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ED62" w14:textId="77777777" w:rsidR="00B32BB4" w:rsidRDefault="00D24250">
      <w:pPr>
        <w:pStyle w:val="Heading1"/>
      </w:pPr>
      <w:r>
        <w:t>Biographical Sketch - Zachary Brym</w:t>
      </w:r>
    </w:p>
    <w:p w14:paraId="75B4ED63" w14:textId="058A5EDD" w:rsidR="00B32BB4" w:rsidRDefault="00D24250">
      <w:p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rPr>
          <w:color w:val="000000"/>
        </w:rPr>
      </w:pPr>
      <w:r>
        <w:rPr>
          <w:color w:val="000000"/>
        </w:rPr>
        <w:t>Title:</w:t>
      </w:r>
      <w:r>
        <w:rPr>
          <w:color w:val="000000"/>
        </w:rPr>
        <w:tab/>
        <w:t>Assistant Professor</w:t>
      </w:r>
      <w:r w:rsidR="00A12EFC">
        <w:rPr>
          <w:color w:val="000000"/>
        </w:rPr>
        <w:t xml:space="preserve"> (Jan 2017-Present)</w:t>
      </w:r>
    </w:p>
    <w:p w14:paraId="75B4ED64" w14:textId="77777777" w:rsidR="00B32BB4" w:rsidRDefault="00D24250">
      <w:p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ind w:left="1710" w:right="2670" w:hanging="1710"/>
        <w:rPr>
          <w:color w:val="000000"/>
        </w:rPr>
      </w:pPr>
      <w:r>
        <w:rPr>
          <w:color w:val="000000"/>
        </w:rPr>
        <w:t>Department:</w:t>
      </w:r>
      <w:r>
        <w:rPr>
          <w:color w:val="000000"/>
        </w:rPr>
        <w:tab/>
      </w:r>
      <w:r>
        <w:rPr>
          <w:color w:val="000000"/>
        </w:rPr>
        <w:t>Tropical Research and Education Center, Agronomy Department, Institute of Food and Agricultural Sciences, University of Florida</w:t>
      </w:r>
    </w:p>
    <w:p w14:paraId="75B4ED65" w14:textId="5614506E" w:rsidR="00B32BB4" w:rsidRDefault="00D24250" w:rsidP="00BE75A5">
      <w:p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ind w:right="60"/>
        <w:rPr>
          <w:color w:val="000000"/>
        </w:rPr>
      </w:pPr>
      <w:r>
        <w:rPr>
          <w:color w:val="000000"/>
        </w:rPr>
        <w:t>Address:</w:t>
      </w:r>
      <w:r>
        <w:rPr>
          <w:color w:val="000000"/>
        </w:rPr>
        <w:tab/>
        <w:t>18905 SW 280th St, Homestead, FL</w:t>
      </w:r>
      <w:r w:rsidR="00BE75A5">
        <w:rPr>
          <w:color w:val="000000"/>
        </w:rPr>
        <w:t xml:space="preserve"> </w:t>
      </w:r>
      <w:r>
        <w:rPr>
          <w:color w:val="000000"/>
        </w:rPr>
        <w:t>3</w:t>
      </w:r>
      <w:r>
        <w:rPr>
          <w:color w:val="000000"/>
        </w:rPr>
        <w:t>3031</w:t>
      </w:r>
    </w:p>
    <w:p w14:paraId="75B4ED66" w14:textId="77777777" w:rsidR="00B32BB4" w:rsidRDefault="00D24250">
      <w:pPr>
        <w:pBdr>
          <w:top w:val="nil"/>
          <w:left w:val="nil"/>
          <w:bottom w:val="nil"/>
          <w:right w:val="nil"/>
          <w:between w:val="nil"/>
        </w:pBdr>
        <w:tabs>
          <w:tab w:val="left" w:pos="1714"/>
        </w:tabs>
        <w:ind w:right="5100"/>
        <w:rPr>
          <w:color w:val="000000"/>
        </w:rPr>
      </w:pPr>
      <w:r>
        <w:rPr>
          <w:color w:val="000000"/>
        </w:rPr>
        <w:t xml:space="preserve">Phone: </w:t>
      </w:r>
      <w:r>
        <w:rPr>
          <w:color w:val="000000"/>
        </w:rPr>
        <w:tab/>
        <w:t>786-217-9238</w:t>
      </w:r>
    </w:p>
    <w:p w14:paraId="75B4ED67" w14:textId="17BA0449" w:rsidR="00B32BB4" w:rsidRDefault="00D24250">
      <w:pPr>
        <w:tabs>
          <w:tab w:val="left" w:pos="1714"/>
        </w:tabs>
      </w:pPr>
      <w:r>
        <w:t xml:space="preserve">Email: </w:t>
      </w:r>
      <w:r>
        <w:tab/>
      </w:r>
      <w:hyperlink r:id="rId8">
        <w:r>
          <w:rPr>
            <w:color w:val="0000FF"/>
            <w:u w:val="single"/>
          </w:rPr>
          <w:t>brymz@ufl.edu</w:t>
        </w:r>
      </w:hyperlink>
      <w:r>
        <w:t xml:space="preserve"> </w:t>
      </w:r>
    </w:p>
    <w:p w14:paraId="564312D3" w14:textId="5C78EF52" w:rsidR="00BE75A5" w:rsidRDefault="00BE75A5">
      <w:pPr>
        <w:tabs>
          <w:tab w:val="left" w:pos="1714"/>
        </w:tabs>
      </w:pPr>
    </w:p>
    <w:p w14:paraId="75B4ED68" w14:textId="77777777" w:rsidR="00B32BB4" w:rsidRDefault="00D24250" w:rsidP="00A1258E">
      <w:pPr>
        <w:pStyle w:val="Heading2"/>
        <w:numPr>
          <w:ilvl w:val="0"/>
          <w:numId w:val="0"/>
        </w:numPr>
        <w:spacing w:after="120"/>
        <w:ind w:left="590" w:hanging="590"/>
      </w:pPr>
      <w:r>
        <w:t>PROFESSIONAL PREPARATION</w:t>
      </w: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251"/>
        <w:gridCol w:w="1619"/>
        <w:gridCol w:w="3781"/>
        <w:gridCol w:w="2309"/>
      </w:tblGrid>
      <w:tr w:rsidR="00B32BB4" w14:paraId="75B4ED6D" w14:textId="77777777">
        <w:trPr>
          <w:trHeight w:val="76"/>
        </w:trPr>
        <w:tc>
          <w:tcPr>
            <w:tcW w:w="2251" w:type="dxa"/>
          </w:tcPr>
          <w:p w14:paraId="75B4ED69" w14:textId="77777777" w:rsidR="00B32BB4" w:rsidRDefault="00D2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b/>
                <w:color w:val="000000"/>
              </w:rPr>
            </w:pPr>
            <w:r>
              <w:rPr>
                <w:b/>
                <w:color w:val="231F20"/>
                <w:u w:val="single"/>
              </w:rPr>
              <w:t>University</w:t>
            </w:r>
          </w:p>
        </w:tc>
        <w:tc>
          <w:tcPr>
            <w:tcW w:w="1619" w:type="dxa"/>
          </w:tcPr>
          <w:p w14:paraId="75B4ED6A" w14:textId="77777777" w:rsidR="00B32BB4" w:rsidRDefault="00D2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91" w:firstLine="91"/>
              <w:rPr>
                <w:b/>
                <w:color w:val="000000"/>
              </w:rPr>
            </w:pPr>
            <w:r>
              <w:rPr>
                <w:b/>
                <w:color w:val="231F20"/>
                <w:u w:val="single"/>
              </w:rPr>
              <w:t>Location</w:t>
            </w:r>
          </w:p>
        </w:tc>
        <w:tc>
          <w:tcPr>
            <w:tcW w:w="3781" w:type="dxa"/>
          </w:tcPr>
          <w:p w14:paraId="75B4ED6B" w14:textId="77777777" w:rsidR="00B32BB4" w:rsidRDefault="00D2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-3" w:firstLine="3"/>
              <w:rPr>
                <w:b/>
                <w:color w:val="000000"/>
              </w:rPr>
            </w:pPr>
            <w:r>
              <w:rPr>
                <w:b/>
                <w:color w:val="231F20"/>
                <w:u w:val="single"/>
              </w:rPr>
              <w:t>Major</w:t>
            </w:r>
          </w:p>
        </w:tc>
        <w:tc>
          <w:tcPr>
            <w:tcW w:w="2309" w:type="dxa"/>
          </w:tcPr>
          <w:p w14:paraId="75B4ED6C" w14:textId="77777777" w:rsidR="00B32BB4" w:rsidRDefault="00D24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82" w:hanging="179"/>
              <w:rPr>
                <w:b/>
                <w:color w:val="000000"/>
              </w:rPr>
            </w:pPr>
            <w:r>
              <w:rPr>
                <w:b/>
                <w:color w:val="231F20"/>
                <w:u w:val="single"/>
              </w:rPr>
              <w:t>Degree &amp; Year</w:t>
            </w:r>
          </w:p>
        </w:tc>
      </w:tr>
      <w:tr w:rsidR="00DB5DFC" w14:paraId="75B4ED72" w14:textId="77777777">
        <w:trPr>
          <w:trHeight w:val="130"/>
        </w:trPr>
        <w:tc>
          <w:tcPr>
            <w:tcW w:w="2251" w:type="dxa"/>
          </w:tcPr>
          <w:p w14:paraId="75B4ED6E" w14:textId="6C092747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Utah State University</w:t>
            </w:r>
          </w:p>
        </w:tc>
        <w:tc>
          <w:tcPr>
            <w:tcW w:w="1619" w:type="dxa"/>
          </w:tcPr>
          <w:p w14:paraId="75B4ED6F" w14:textId="3634B752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-91" w:firstLine="91"/>
              <w:rPr>
                <w:color w:val="000000"/>
              </w:rPr>
            </w:pPr>
            <w:r>
              <w:rPr>
                <w:color w:val="000000"/>
              </w:rPr>
              <w:t>Logan, UT</w:t>
            </w:r>
          </w:p>
        </w:tc>
        <w:tc>
          <w:tcPr>
            <w:tcW w:w="3781" w:type="dxa"/>
          </w:tcPr>
          <w:p w14:paraId="75B4ED70" w14:textId="1F698741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firstLine="27"/>
              <w:rPr>
                <w:color w:val="000000"/>
              </w:rPr>
            </w:pPr>
            <w:r>
              <w:rPr>
                <w:color w:val="000000"/>
              </w:rPr>
              <w:t>Ecology</w:t>
            </w:r>
          </w:p>
        </w:tc>
        <w:tc>
          <w:tcPr>
            <w:tcW w:w="2309" w:type="dxa"/>
          </w:tcPr>
          <w:p w14:paraId="75B4ED71" w14:textId="2E768083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</w:rPr>
            </w:pPr>
            <w:r>
              <w:rPr>
                <w:color w:val="000000"/>
              </w:rPr>
              <w:t>Ph.D. 2016</w:t>
            </w:r>
          </w:p>
        </w:tc>
      </w:tr>
      <w:tr w:rsidR="00DB5DFC" w14:paraId="75B4ED77" w14:textId="77777777">
        <w:trPr>
          <w:trHeight w:val="76"/>
        </w:trPr>
        <w:tc>
          <w:tcPr>
            <w:tcW w:w="2251" w:type="dxa"/>
          </w:tcPr>
          <w:p w14:paraId="75B4ED73" w14:textId="77777777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University of Michigan</w:t>
            </w:r>
          </w:p>
        </w:tc>
        <w:tc>
          <w:tcPr>
            <w:tcW w:w="1619" w:type="dxa"/>
          </w:tcPr>
          <w:p w14:paraId="75B4ED74" w14:textId="77777777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1" w:firstLine="91"/>
              <w:rPr>
                <w:color w:val="000000"/>
              </w:rPr>
            </w:pPr>
            <w:r>
              <w:rPr>
                <w:color w:val="000000"/>
              </w:rPr>
              <w:t>Ann Arbor, MI</w:t>
            </w:r>
          </w:p>
        </w:tc>
        <w:tc>
          <w:tcPr>
            <w:tcW w:w="3781" w:type="dxa"/>
          </w:tcPr>
          <w:p w14:paraId="75B4ED75" w14:textId="77777777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"/>
              <w:rPr>
                <w:color w:val="000000"/>
              </w:rPr>
            </w:pPr>
            <w:r>
              <w:rPr>
                <w:color w:val="000000"/>
              </w:rPr>
              <w:t>Natural Resources and Environment</w:t>
            </w:r>
          </w:p>
        </w:tc>
        <w:tc>
          <w:tcPr>
            <w:tcW w:w="2309" w:type="dxa"/>
          </w:tcPr>
          <w:p w14:paraId="75B4ED76" w14:textId="77777777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M.S. 2011</w:t>
            </w:r>
          </w:p>
        </w:tc>
      </w:tr>
      <w:tr w:rsidR="00DB5DFC" w14:paraId="61F231EE" w14:textId="77777777">
        <w:trPr>
          <w:trHeight w:val="76"/>
        </w:trPr>
        <w:tc>
          <w:tcPr>
            <w:tcW w:w="2251" w:type="dxa"/>
          </w:tcPr>
          <w:p w14:paraId="14F5EE96" w14:textId="4A115770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</w:rPr>
            </w:pPr>
            <w:r>
              <w:rPr>
                <w:color w:val="000000"/>
              </w:rPr>
              <w:t>University of Michigan</w:t>
            </w:r>
          </w:p>
        </w:tc>
        <w:tc>
          <w:tcPr>
            <w:tcW w:w="1619" w:type="dxa"/>
          </w:tcPr>
          <w:p w14:paraId="39CEB6A0" w14:textId="16544745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-91" w:firstLine="91"/>
              <w:rPr>
                <w:color w:val="000000"/>
              </w:rPr>
            </w:pPr>
            <w:r>
              <w:rPr>
                <w:color w:val="000000"/>
              </w:rPr>
              <w:t>Ann Arbor, MI</w:t>
            </w:r>
          </w:p>
        </w:tc>
        <w:tc>
          <w:tcPr>
            <w:tcW w:w="3781" w:type="dxa"/>
          </w:tcPr>
          <w:p w14:paraId="4A40F290" w14:textId="3A3EE4E7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firstLine="27"/>
              <w:rPr>
                <w:color w:val="000000"/>
              </w:rPr>
            </w:pPr>
            <w:r>
              <w:rPr>
                <w:color w:val="000000"/>
              </w:rPr>
              <w:t>Ecology and Evolutionary Biology</w:t>
            </w:r>
          </w:p>
        </w:tc>
        <w:tc>
          <w:tcPr>
            <w:tcW w:w="2309" w:type="dxa"/>
          </w:tcPr>
          <w:p w14:paraId="38A6615E" w14:textId="19E04CA9" w:rsidR="00DB5DFC" w:rsidRDefault="00DB5DFC" w:rsidP="00DB5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color w:val="000000"/>
              </w:rPr>
            </w:pPr>
            <w:r>
              <w:rPr>
                <w:color w:val="000000"/>
              </w:rPr>
              <w:t>B.S. 2008</w:t>
            </w:r>
          </w:p>
        </w:tc>
      </w:tr>
    </w:tbl>
    <w:p w14:paraId="75B4ED8A" w14:textId="087FAC70" w:rsidR="00B32BB4" w:rsidRDefault="00D24250" w:rsidP="00A1258E">
      <w:pPr>
        <w:pStyle w:val="Heading2"/>
        <w:numPr>
          <w:ilvl w:val="0"/>
          <w:numId w:val="0"/>
        </w:numPr>
        <w:spacing w:after="120"/>
        <w:ind w:left="590" w:hanging="590"/>
      </w:pPr>
      <w:r>
        <w:t>P</w:t>
      </w:r>
      <w:r w:rsidR="0042694C">
        <w:t>UBLICATIONS</w:t>
      </w:r>
    </w:p>
    <w:p w14:paraId="5984ABE0" w14:textId="620DD7BA" w:rsidR="00F36BAD" w:rsidRDefault="00F36BAD" w:rsidP="00F36BAD">
      <w:pPr>
        <w:pStyle w:val="ListParagraph"/>
        <w:numPr>
          <w:ilvl w:val="0"/>
          <w:numId w:val="2"/>
        </w:numPr>
        <w:ind w:left="360"/>
      </w:pPr>
      <w:r>
        <w:t>Gloaguen, R.M., Rowland, D.L., Brym, Z.T., Wilson, C.H., Chun, H.C., Langham, R. (2021). “A method for developing irrigation decision support systems de novo: Example of sesame (Sesamum indicum L.) a known drought tolerant species.” Agricultural Water Management. 243: 106435. https://doi.org/10.1016/j.agwat.2020.106435.</w:t>
      </w:r>
    </w:p>
    <w:p w14:paraId="4819DC0D" w14:textId="55DB9E21" w:rsidR="00F1242A" w:rsidRDefault="00F1242A" w:rsidP="00F1242A">
      <w:pPr>
        <w:pStyle w:val="ListParagraph"/>
        <w:numPr>
          <w:ilvl w:val="0"/>
          <w:numId w:val="2"/>
        </w:numPr>
        <w:ind w:left="360"/>
      </w:pPr>
      <w:r w:rsidRPr="00F1242A">
        <w:t xml:space="preserve">Fall TG, Heiden K, Smyth A, Brym Z. </w:t>
      </w:r>
      <w:r w:rsidR="00233D58">
        <w:t>(</w:t>
      </w:r>
      <w:r w:rsidRPr="00F1242A">
        <w:t>2020</w:t>
      </w:r>
      <w:r w:rsidR="00233D58">
        <w:t>)</w:t>
      </w:r>
      <w:r w:rsidRPr="00F1242A">
        <w:t>. Greenhouse Gas Emissions from Subtropical Agriculture Fields Decrease Over Time. Experimental Results, 1–8. https://doi.org/10.1017/exp.2020.48.</w:t>
      </w:r>
    </w:p>
    <w:p w14:paraId="65891117" w14:textId="30AC4964" w:rsidR="005A5A21" w:rsidRDefault="005A5A21" w:rsidP="005A5A21">
      <w:pPr>
        <w:pStyle w:val="ListParagraph"/>
        <w:numPr>
          <w:ilvl w:val="0"/>
          <w:numId w:val="2"/>
        </w:numPr>
        <w:ind w:left="360"/>
      </w:pPr>
      <w:r w:rsidRPr="005A5A21">
        <w:t xml:space="preserve">Berthold EC, Yang R, Sharma A, Kamble SH, Kanumuri SR, King TI, Popa R, Freeman JH, Brym ZT, Avery BA, McCurdy CR. </w:t>
      </w:r>
      <w:r w:rsidR="00233D58">
        <w:t>(</w:t>
      </w:r>
      <w:r w:rsidRPr="005A5A21">
        <w:t>2020</w:t>
      </w:r>
      <w:r w:rsidR="00233D58">
        <w:t>)</w:t>
      </w:r>
      <w:r w:rsidRPr="005A5A21">
        <w:t>. Regulatory sampling of industrial hemp plant samples (Cannabis sativa L.) using UPLC-MS/MS method for detection and quantification of twelve cannabinoids. Journal of Cannabis Research, 2, 42. https://doi.org/10.1186/s42238-020-00050-0</w:t>
      </w:r>
    </w:p>
    <w:p w14:paraId="51C2A137" w14:textId="77777777" w:rsidR="00F36BAD" w:rsidRDefault="00F36BAD" w:rsidP="00F36BAD">
      <w:pPr>
        <w:pStyle w:val="ListParagraph"/>
        <w:numPr>
          <w:ilvl w:val="0"/>
          <w:numId w:val="2"/>
        </w:numPr>
        <w:ind w:left="360"/>
      </w:pPr>
      <w:r>
        <w:t>Gloaguen, R. M., Couch, A., Rowland, D. L., Bennett, J., Hochmuth, G., Langham, D. R., Brym Z. T. (2019). “Root life history of non-dehiscent sesame (Sesamum indicum L.) cultivars and the relationship with canopy development,” Field Crops Research, 241, 107560. DOI: 10.1016/j.fcr.2019.107560</w:t>
      </w:r>
    </w:p>
    <w:p w14:paraId="25070A13" w14:textId="3E99EF57" w:rsidR="00F36BAD" w:rsidRPr="00F36BAD" w:rsidRDefault="00F36BAD" w:rsidP="00F36BAD">
      <w:pPr>
        <w:pStyle w:val="ListParagraph"/>
        <w:numPr>
          <w:ilvl w:val="0"/>
          <w:numId w:val="2"/>
        </w:numPr>
        <w:ind w:left="360"/>
      </w:pPr>
      <w:r>
        <w:t>Brym, Z.T., &amp; S.K.M., Ernest., (2018). “Process-based allometry describes the influence of management on orchard tree aboveground architecture.” PeerJ, 6:e4949. DOI 10.7717/peerj.4949</w:t>
      </w:r>
    </w:p>
    <w:p w14:paraId="75B4ED9A" w14:textId="77777777" w:rsidR="00B32BB4" w:rsidRDefault="00D24250" w:rsidP="000622C2">
      <w:pPr>
        <w:pStyle w:val="Heading2"/>
        <w:numPr>
          <w:ilvl w:val="0"/>
          <w:numId w:val="0"/>
        </w:numPr>
        <w:ind w:left="590" w:hanging="590"/>
      </w:pPr>
      <w:r>
        <w:t>S</w:t>
      </w:r>
      <w:r>
        <w:t>YNERGISTIC ACTIVITIES</w:t>
      </w:r>
    </w:p>
    <w:p w14:paraId="0DD70C3A" w14:textId="77777777" w:rsidR="00C93CC5" w:rsidRDefault="006547F9" w:rsidP="006547F9">
      <w:pPr>
        <w:pStyle w:val="ListParagraph"/>
        <w:numPr>
          <w:ilvl w:val="0"/>
          <w:numId w:val="3"/>
        </w:numPr>
        <w:ind w:left="360"/>
      </w:pPr>
      <w:r>
        <w:t>Development of an irrigation support tool for sesame farmers with information on sesame root growth responses to air temperature and soil moisture, August 2020.</w:t>
      </w:r>
    </w:p>
    <w:p w14:paraId="1B6D552C" w14:textId="07849A96" w:rsidR="006547F9" w:rsidRDefault="00C93CC5" w:rsidP="006547F9">
      <w:pPr>
        <w:pStyle w:val="ListParagraph"/>
        <w:numPr>
          <w:ilvl w:val="0"/>
          <w:numId w:val="3"/>
        </w:numPr>
        <w:ind w:left="360"/>
      </w:pPr>
      <w:r>
        <w:t xml:space="preserve">Introducing Agroecology </w:t>
      </w:r>
      <w:r w:rsidR="00027183">
        <w:t>educational materials and workshop</w:t>
      </w:r>
      <w:r>
        <w:t>, June 2018.</w:t>
      </w:r>
      <w:r w:rsidR="006547F9">
        <w:t xml:space="preserve"> </w:t>
      </w:r>
    </w:p>
    <w:p w14:paraId="4C69311B" w14:textId="77777777" w:rsidR="006547F9" w:rsidRDefault="006547F9" w:rsidP="006547F9">
      <w:pPr>
        <w:pStyle w:val="ListParagraph"/>
        <w:numPr>
          <w:ilvl w:val="0"/>
          <w:numId w:val="3"/>
        </w:numPr>
        <w:ind w:left="360"/>
      </w:pPr>
      <w:r>
        <w:t>Participation in the UF Data Symposium to integrate agricultural data collection and information with the best practices of data management, analysis and storage, March 2018.</w:t>
      </w:r>
    </w:p>
    <w:p w14:paraId="7A8DB484" w14:textId="77777777" w:rsidR="006547F9" w:rsidRDefault="006547F9" w:rsidP="006547F9">
      <w:pPr>
        <w:pStyle w:val="ListParagraph"/>
        <w:numPr>
          <w:ilvl w:val="0"/>
          <w:numId w:val="3"/>
        </w:numPr>
        <w:ind w:left="360"/>
      </w:pPr>
      <w:r>
        <w:t>Member of UF Agroecology Program leadership team tasked with developing curriculum and research projects across agricultural and natural resource systems to promote sustainable management decisions, beginning February 2017.</w:t>
      </w:r>
    </w:p>
    <w:p w14:paraId="295338BF" w14:textId="77777777" w:rsidR="006547F9" w:rsidRDefault="006547F9" w:rsidP="006547F9">
      <w:pPr>
        <w:pStyle w:val="ListParagraph"/>
        <w:numPr>
          <w:ilvl w:val="0"/>
          <w:numId w:val="3"/>
        </w:numPr>
        <w:ind w:left="360"/>
      </w:pPr>
      <w:r>
        <w:t>Establish Data Carpentry for Biologists Website and Curriculum for training graduate students and industry professionals in best practices for data management, analysis, and storage, January 2017</w:t>
      </w:r>
    </w:p>
    <w:p w14:paraId="75B4EDAA" w14:textId="5B38CE2B" w:rsidR="00B32BB4" w:rsidRDefault="006547F9" w:rsidP="00C7215A">
      <w:pPr>
        <w:pStyle w:val="ListParagraph"/>
        <w:numPr>
          <w:ilvl w:val="0"/>
          <w:numId w:val="3"/>
        </w:numPr>
        <w:ind w:left="360"/>
      </w:pPr>
      <w:r>
        <w:t>Invited guest for interview at Utah Public Radio to describe the physiology and management of tart cherry trees as they relate to the evolution of natural trees, April 2016.</w:t>
      </w:r>
    </w:p>
    <w:sectPr w:rsidR="00B32BB4">
      <w:footerReference w:type="default" r:id="rId9"/>
      <w:pgSz w:w="12240" w:h="15840"/>
      <w:pgMar w:top="1400" w:right="1160" w:bottom="280" w:left="11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06A5" w14:textId="77777777" w:rsidR="00D24250" w:rsidRDefault="00D24250">
      <w:r>
        <w:separator/>
      </w:r>
    </w:p>
  </w:endnote>
  <w:endnote w:type="continuationSeparator" w:id="0">
    <w:p w14:paraId="002CB6C8" w14:textId="77777777" w:rsidR="00D24250" w:rsidRDefault="00D2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EDC3" w14:textId="77777777" w:rsidR="00B32BB4" w:rsidRDefault="00B32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1E9C8" w14:textId="77777777" w:rsidR="00D24250" w:rsidRDefault="00D24250">
      <w:r>
        <w:separator/>
      </w:r>
    </w:p>
  </w:footnote>
  <w:footnote w:type="continuationSeparator" w:id="0">
    <w:p w14:paraId="23CC965D" w14:textId="77777777" w:rsidR="00D24250" w:rsidRDefault="00D24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3D64"/>
    <w:multiLevelType w:val="hybridMultilevel"/>
    <w:tmpl w:val="B3EC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D0B8F"/>
    <w:multiLevelType w:val="hybridMultilevel"/>
    <w:tmpl w:val="53DC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5E77"/>
    <w:multiLevelType w:val="multilevel"/>
    <w:tmpl w:val="8A2EA9B6"/>
    <w:lvl w:ilvl="0">
      <w:start w:val="1"/>
      <w:numFmt w:val="upperLetter"/>
      <w:pStyle w:val="Heading2"/>
      <w:lvlText w:val="%1."/>
      <w:lvlJc w:val="left"/>
      <w:pPr>
        <w:ind w:left="275" w:hanging="275"/>
      </w:pPr>
      <w:rPr>
        <w:rFonts w:ascii="Times New Roman" w:eastAsia="Times New Roman" w:hAnsi="Times New Roman" w:cs="Times New Roman"/>
        <w:b/>
        <w:color w:val="231F20"/>
        <w:sz w:val="22"/>
        <w:szCs w:val="22"/>
      </w:rPr>
    </w:lvl>
    <w:lvl w:ilvl="1">
      <w:start w:val="1"/>
      <w:numFmt w:val="bullet"/>
      <w:lvlText w:val="•"/>
      <w:lvlJc w:val="left"/>
      <w:pPr>
        <w:ind w:left="1536" w:hanging="275"/>
      </w:pPr>
    </w:lvl>
    <w:lvl w:ilvl="2">
      <w:start w:val="1"/>
      <w:numFmt w:val="bullet"/>
      <w:lvlText w:val="•"/>
      <w:lvlJc w:val="left"/>
      <w:pPr>
        <w:ind w:left="2472" w:hanging="275"/>
      </w:pPr>
    </w:lvl>
    <w:lvl w:ilvl="3">
      <w:start w:val="1"/>
      <w:numFmt w:val="bullet"/>
      <w:lvlText w:val="•"/>
      <w:lvlJc w:val="left"/>
      <w:pPr>
        <w:ind w:left="3408" w:hanging="275"/>
      </w:pPr>
    </w:lvl>
    <w:lvl w:ilvl="4">
      <w:start w:val="1"/>
      <w:numFmt w:val="bullet"/>
      <w:lvlText w:val="•"/>
      <w:lvlJc w:val="left"/>
      <w:pPr>
        <w:ind w:left="4344" w:hanging="275"/>
      </w:pPr>
    </w:lvl>
    <w:lvl w:ilvl="5">
      <w:start w:val="1"/>
      <w:numFmt w:val="bullet"/>
      <w:lvlText w:val="•"/>
      <w:lvlJc w:val="left"/>
      <w:pPr>
        <w:ind w:left="5280" w:hanging="275"/>
      </w:pPr>
    </w:lvl>
    <w:lvl w:ilvl="6">
      <w:start w:val="1"/>
      <w:numFmt w:val="bullet"/>
      <w:lvlText w:val="•"/>
      <w:lvlJc w:val="left"/>
      <w:pPr>
        <w:ind w:left="6216" w:hanging="275"/>
      </w:pPr>
    </w:lvl>
    <w:lvl w:ilvl="7">
      <w:start w:val="1"/>
      <w:numFmt w:val="bullet"/>
      <w:lvlText w:val="•"/>
      <w:lvlJc w:val="left"/>
      <w:pPr>
        <w:ind w:left="7152" w:hanging="275"/>
      </w:pPr>
    </w:lvl>
    <w:lvl w:ilvl="8">
      <w:start w:val="1"/>
      <w:numFmt w:val="bullet"/>
      <w:lvlText w:val="•"/>
      <w:lvlJc w:val="left"/>
      <w:pPr>
        <w:ind w:left="8088" w:hanging="27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B4"/>
    <w:rsid w:val="00027183"/>
    <w:rsid w:val="000622C2"/>
    <w:rsid w:val="001401B3"/>
    <w:rsid w:val="00233D58"/>
    <w:rsid w:val="002C6A0B"/>
    <w:rsid w:val="0042694C"/>
    <w:rsid w:val="005A5A21"/>
    <w:rsid w:val="006547F9"/>
    <w:rsid w:val="00667947"/>
    <w:rsid w:val="00700411"/>
    <w:rsid w:val="00A1258E"/>
    <w:rsid w:val="00A12EFC"/>
    <w:rsid w:val="00B32BB4"/>
    <w:rsid w:val="00B7274B"/>
    <w:rsid w:val="00BE75A5"/>
    <w:rsid w:val="00C54735"/>
    <w:rsid w:val="00C7215A"/>
    <w:rsid w:val="00C93CC5"/>
    <w:rsid w:val="00D24250"/>
    <w:rsid w:val="00D8224C"/>
    <w:rsid w:val="00DB5DFC"/>
    <w:rsid w:val="00DE36CF"/>
    <w:rsid w:val="00F1242A"/>
    <w:rsid w:val="00F3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ED62"/>
  <w15:docId w15:val="{607C1BF1-EB2C-4261-9B31-D319C1A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EEA"/>
    <w:pPr>
      <w:spacing w:after="120"/>
      <w:jc w:val="center"/>
      <w:outlineLvl w:val="0"/>
    </w:pPr>
    <w:rPr>
      <w:b/>
      <w:color w:val="231F20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A35D5"/>
    <w:pPr>
      <w:numPr>
        <w:numId w:val="1"/>
      </w:numPr>
      <w:tabs>
        <w:tab w:val="left" w:pos="317"/>
      </w:tabs>
      <w:spacing w:before="240" w:after="240"/>
      <w:ind w:left="590" w:hanging="590"/>
      <w:outlineLvl w:val="1"/>
    </w:pPr>
    <w:rPr>
      <w:b/>
      <w:color w:val="231F20"/>
      <w:spacing w:val="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211"/>
    <w:pPr>
      <w:spacing w:after="240"/>
      <w:ind w:left="317"/>
      <w:outlineLvl w:val="2"/>
    </w:pPr>
    <w:rPr>
      <w:b/>
      <w:color w:val="231F20"/>
      <w:u w:val="thick" w:color="231F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8" w:hanging="27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27EEA"/>
    <w:rPr>
      <w:rFonts w:ascii="Times New Roman" w:eastAsia="Times New Roman" w:hAnsi="Times New Roman" w:cs="Times New Roman"/>
      <w:b/>
      <w:color w:val="231F20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EA35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35D5"/>
    <w:rPr>
      <w:rFonts w:ascii="Times New Roman" w:eastAsia="Times New Roman" w:hAnsi="Times New Roman" w:cs="Times New Roman"/>
      <w:b/>
      <w:color w:val="231F20"/>
      <w:spacing w:val="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D7211"/>
    <w:rPr>
      <w:rFonts w:ascii="Times New Roman" w:eastAsia="Times New Roman" w:hAnsi="Times New Roman" w:cs="Times New Roman"/>
      <w:b/>
      <w:color w:val="231F20"/>
      <w:u w:val="thick" w:color="231F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73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459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F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459"/>
    <w:rPr>
      <w:rFonts w:ascii="Times New Roman" w:eastAsia="Times New Roman" w:hAnsi="Times New Roman" w:cs="Times New Roman"/>
      <w:lang w:bidi="en-US"/>
    </w:rPr>
  </w:style>
  <w:style w:type="character" w:customStyle="1" w:styleId="bibliographic-informationvalue">
    <w:name w:val="bibliographic-information__value"/>
    <w:basedOn w:val="DefaultParagraphFont"/>
    <w:rsid w:val="004D0A1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4C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mz@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0HUCeaplP2GmIK7DkRkKpVN7w==">AMUW2mVI/W7QKgY2UU0Fj9vooIyZqUUdysIbMersTpUzD+aWzaoskFJhb/H+dpOpj3xT3H5AK6FMYwfPw0xAMRvy/QPUrcrwGlu/0fiXcW0wA/GrZqkoGMFqffc+WEVjCUyty9kIhjTCEalX+KtFL9K0feil2esFqQ==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 Justin</dc:creator>
  <cp:lastModifiedBy>Brym, Zachary</cp:lastModifiedBy>
  <cp:revision>22</cp:revision>
  <dcterms:created xsi:type="dcterms:W3CDTF">2021-02-03T20:41:00Z</dcterms:created>
  <dcterms:modified xsi:type="dcterms:W3CDTF">2021-02-03T20:57:00Z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2019-12-17T00:00:00Z</vt:filetime>
  </property>
</Properties>
</file>