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A6DB" w14:textId="77777777" w:rsidR="007A6F64" w:rsidRPr="00C45D71" w:rsidRDefault="007A6F64" w:rsidP="007A6F64">
      <w:pPr>
        <w:rPr>
          <w:rFonts w:asciiTheme="minorHAnsi" w:hAnsiTheme="minorHAnsi" w:cs="Arial"/>
        </w:rPr>
      </w:pPr>
    </w:p>
    <w:p w14:paraId="2574A3F0" w14:textId="77777777" w:rsidR="00FB3289" w:rsidRPr="00CD2FB3" w:rsidRDefault="00FB3289" w:rsidP="00FB3289">
      <w:pPr>
        <w:jc w:val="center"/>
        <w:rPr>
          <w:rFonts w:ascii="Calibri" w:hAnsi="Calibri"/>
          <w:b/>
          <w:caps/>
        </w:rPr>
      </w:pPr>
      <w:r w:rsidRPr="00CD2FB3">
        <w:rPr>
          <w:rFonts w:ascii="Calibri" w:hAnsi="Calibri"/>
          <w:b/>
          <w:caps/>
        </w:rPr>
        <w:t>Stephen F. Enloe</w:t>
      </w:r>
    </w:p>
    <w:p w14:paraId="06C1E75D" w14:textId="77777777" w:rsidR="00FB3289" w:rsidRPr="00CD2FB3" w:rsidRDefault="00FB3289" w:rsidP="00FB3289">
      <w:pPr>
        <w:jc w:val="center"/>
        <w:rPr>
          <w:rFonts w:ascii="Calibri" w:hAnsi="Calibri"/>
          <w:b/>
          <w:i/>
        </w:rPr>
      </w:pPr>
      <w:r w:rsidRPr="00CD2FB3">
        <w:rPr>
          <w:rFonts w:ascii="Calibri" w:hAnsi="Calibri"/>
          <w:b/>
          <w:i/>
        </w:rPr>
        <w:t>Extension Weed Specialist and Associate Professor</w:t>
      </w:r>
    </w:p>
    <w:p w14:paraId="3466AD0B" w14:textId="58F65D4E" w:rsidR="00FB3289" w:rsidRPr="00CD2FB3" w:rsidRDefault="00FB3289" w:rsidP="00FB3289">
      <w:pPr>
        <w:jc w:val="center"/>
        <w:rPr>
          <w:rFonts w:ascii="Calibri" w:hAnsi="Calibri"/>
        </w:rPr>
      </w:pPr>
      <w:r w:rsidRPr="00CD2FB3">
        <w:rPr>
          <w:rFonts w:ascii="Calibri" w:hAnsi="Calibri"/>
        </w:rPr>
        <w:t>Department of Agronomy</w:t>
      </w:r>
      <w:r w:rsidR="00020FC7">
        <w:rPr>
          <w:rFonts w:ascii="Calibri" w:hAnsi="Calibri"/>
        </w:rPr>
        <w:t xml:space="preserve">, </w:t>
      </w:r>
      <w:r w:rsidRPr="00CD2FB3">
        <w:rPr>
          <w:rFonts w:ascii="Calibri" w:hAnsi="Calibri"/>
        </w:rPr>
        <w:t xml:space="preserve">Center for Aquatic and Invasive Plants </w:t>
      </w:r>
    </w:p>
    <w:p w14:paraId="1868E089" w14:textId="7E665B44" w:rsidR="00FB3289" w:rsidRPr="00CD2FB3" w:rsidRDefault="00FB3289" w:rsidP="00FB3289">
      <w:pPr>
        <w:jc w:val="center"/>
        <w:rPr>
          <w:rFonts w:ascii="Calibri" w:hAnsi="Calibri"/>
        </w:rPr>
      </w:pPr>
      <w:r w:rsidRPr="00CD2FB3">
        <w:rPr>
          <w:rFonts w:ascii="Calibri" w:hAnsi="Calibri"/>
        </w:rPr>
        <w:t>7922 NW 71</w:t>
      </w:r>
      <w:r w:rsidRPr="00CD2FB3">
        <w:rPr>
          <w:rFonts w:ascii="Calibri" w:hAnsi="Calibri"/>
          <w:vertAlign w:val="superscript"/>
        </w:rPr>
        <w:t>st</w:t>
      </w:r>
      <w:r w:rsidRPr="00CD2FB3">
        <w:rPr>
          <w:rFonts w:ascii="Calibri" w:hAnsi="Calibri"/>
        </w:rPr>
        <w:t xml:space="preserve"> St. Gainesville, FL 32653</w:t>
      </w:r>
    </w:p>
    <w:p w14:paraId="1B973D97" w14:textId="4D76991E" w:rsidR="00FB3289" w:rsidRPr="00CD2FB3" w:rsidRDefault="00FB3289" w:rsidP="00FB3289">
      <w:pPr>
        <w:jc w:val="center"/>
        <w:rPr>
          <w:rFonts w:ascii="Calibri" w:hAnsi="Calibri"/>
        </w:rPr>
      </w:pPr>
      <w:r w:rsidRPr="00CD2FB3">
        <w:rPr>
          <w:rFonts w:ascii="Calibri" w:hAnsi="Calibri"/>
        </w:rPr>
        <w:t>352-392-6841 (office)</w:t>
      </w:r>
      <w:r w:rsidR="00020FC7">
        <w:rPr>
          <w:rFonts w:ascii="Calibri" w:hAnsi="Calibri"/>
        </w:rPr>
        <w:t xml:space="preserve">, </w:t>
      </w:r>
      <w:r w:rsidRPr="00CD2FB3">
        <w:rPr>
          <w:rFonts w:ascii="Calibri" w:hAnsi="Calibri"/>
        </w:rPr>
        <w:t>352-339-1319 (cell)</w:t>
      </w:r>
    </w:p>
    <w:p w14:paraId="0A0F58FA" w14:textId="1DAA778E" w:rsidR="00FB3289" w:rsidRPr="00CD2FB3" w:rsidRDefault="00924613" w:rsidP="00FB3289">
      <w:pPr>
        <w:jc w:val="center"/>
      </w:pPr>
      <w:hyperlink r:id="rId6" w:history="1">
        <w:r w:rsidR="00FB3289" w:rsidRPr="00CD2FB3">
          <w:rPr>
            <w:rStyle w:val="Hyperlink"/>
          </w:rPr>
          <w:t>sfenloe@ufl.edu</w:t>
        </w:r>
      </w:hyperlink>
      <w:r w:rsidR="00C952E8">
        <w:rPr>
          <w:rStyle w:val="Hyperlink"/>
        </w:rPr>
        <w:t xml:space="preserve">, </w:t>
      </w:r>
      <w:hyperlink r:id="rId7" w:history="1">
        <w:r w:rsidR="00FB3289" w:rsidRPr="00CD2FB3">
          <w:rPr>
            <w:rStyle w:val="Hyperlink"/>
          </w:rPr>
          <w:t>http://plants.ifas.ufl.edu</w:t>
        </w:r>
      </w:hyperlink>
    </w:p>
    <w:p w14:paraId="518BA407" w14:textId="77777777" w:rsidR="00FB3289" w:rsidRPr="00CD2FB3" w:rsidRDefault="00FB3289" w:rsidP="00FB3289">
      <w:pPr>
        <w:rPr>
          <w:rFonts w:ascii="Calibri" w:hAnsi="Calibri"/>
          <w:b/>
        </w:rPr>
      </w:pPr>
      <w:r w:rsidRPr="00CD2FB3">
        <w:rPr>
          <w:rFonts w:ascii="Calibri" w:hAnsi="Calibri"/>
          <w:b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1003"/>
        <w:gridCol w:w="2407"/>
        <w:gridCol w:w="2188"/>
      </w:tblGrid>
      <w:tr w:rsidR="00FB3289" w:rsidRPr="00CD2FB3" w14:paraId="7153B8DD" w14:textId="77777777" w:rsidTr="000F328A"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09308" w14:textId="77777777" w:rsidR="00FB3289" w:rsidRPr="00CD2FB3" w:rsidRDefault="00FB3289" w:rsidP="000F328A">
            <w:pPr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Institution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588B9" w14:textId="77777777" w:rsidR="00FB3289" w:rsidRPr="00CD2FB3" w:rsidRDefault="00FB3289" w:rsidP="000F328A">
            <w:pPr>
              <w:jc w:val="center"/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Degree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B13EC" w14:textId="77777777" w:rsidR="00FB3289" w:rsidRPr="00CD2FB3" w:rsidRDefault="00FB3289" w:rsidP="000F328A">
            <w:pPr>
              <w:jc w:val="center"/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Major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8222C" w14:textId="77777777" w:rsidR="00FB3289" w:rsidRPr="00CD2FB3" w:rsidRDefault="00FB3289" w:rsidP="000F328A">
            <w:pPr>
              <w:jc w:val="center"/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Completion Date</w:t>
            </w:r>
          </w:p>
        </w:tc>
      </w:tr>
      <w:tr w:rsidR="00FB3289" w:rsidRPr="00CD2FB3" w14:paraId="501E6013" w14:textId="77777777" w:rsidTr="000F328A">
        <w:tc>
          <w:tcPr>
            <w:tcW w:w="3978" w:type="dxa"/>
            <w:tcBorders>
              <w:top w:val="single" w:sz="4" w:space="0" w:color="auto"/>
            </w:tcBorders>
            <w:shd w:val="clear" w:color="auto" w:fill="auto"/>
          </w:tcPr>
          <w:p w14:paraId="248DAB4B" w14:textId="227CB007" w:rsidR="00FB3289" w:rsidRPr="00CD2FB3" w:rsidRDefault="00FB3289" w:rsidP="00DA3AA2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University of California, Davis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69F12C7E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Ph.D.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14:paraId="6444CC37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Plant Biology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14:paraId="3E5B5025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May 2002</w:t>
            </w:r>
          </w:p>
        </w:tc>
      </w:tr>
      <w:tr w:rsidR="00FB3289" w:rsidRPr="00CD2FB3" w14:paraId="044CDB14" w14:textId="77777777" w:rsidTr="000F328A">
        <w:tc>
          <w:tcPr>
            <w:tcW w:w="3978" w:type="dxa"/>
            <w:shd w:val="clear" w:color="auto" w:fill="auto"/>
          </w:tcPr>
          <w:p w14:paraId="17611CA0" w14:textId="2479BFE8" w:rsidR="00FB3289" w:rsidRPr="00CD2FB3" w:rsidRDefault="00FB3289" w:rsidP="000F328A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Colorado State University</w:t>
            </w:r>
          </w:p>
        </w:tc>
        <w:tc>
          <w:tcPr>
            <w:tcW w:w="1003" w:type="dxa"/>
            <w:shd w:val="clear" w:color="auto" w:fill="auto"/>
          </w:tcPr>
          <w:p w14:paraId="0393F10F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M.S.</w:t>
            </w:r>
          </w:p>
        </w:tc>
        <w:tc>
          <w:tcPr>
            <w:tcW w:w="2407" w:type="dxa"/>
            <w:shd w:val="clear" w:color="auto" w:fill="auto"/>
          </w:tcPr>
          <w:p w14:paraId="5D937223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Weed Science</w:t>
            </w:r>
          </w:p>
        </w:tc>
        <w:tc>
          <w:tcPr>
            <w:tcW w:w="2188" w:type="dxa"/>
            <w:shd w:val="clear" w:color="auto" w:fill="auto"/>
          </w:tcPr>
          <w:p w14:paraId="7C8E9090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Dec 1997</w:t>
            </w:r>
          </w:p>
        </w:tc>
      </w:tr>
      <w:tr w:rsidR="00FB3289" w:rsidRPr="00CD2FB3" w14:paraId="2DC44895" w14:textId="77777777" w:rsidTr="000F328A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14:paraId="46C02E29" w14:textId="61542332" w:rsidR="00FB3289" w:rsidRPr="00CD2FB3" w:rsidRDefault="00FB3289" w:rsidP="000F328A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North Carolina State University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55B7C285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B.S.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05AE4A2D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Agronomy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14:paraId="0A605C5E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May 1994</w:t>
            </w:r>
          </w:p>
        </w:tc>
      </w:tr>
    </w:tbl>
    <w:p w14:paraId="3E706DD6" w14:textId="77777777" w:rsidR="00FB3289" w:rsidRPr="00CD2FB3" w:rsidRDefault="00FB3289" w:rsidP="00FB3289">
      <w:pPr>
        <w:rPr>
          <w:rFonts w:ascii="Calibri" w:hAnsi="Calibri"/>
          <w:bCs/>
          <w:u w:val="single"/>
        </w:rPr>
      </w:pPr>
    </w:p>
    <w:p w14:paraId="7A328B06" w14:textId="77777777" w:rsidR="00FB3289" w:rsidRPr="00CD2FB3" w:rsidRDefault="00FB3289" w:rsidP="00FB3289">
      <w:pPr>
        <w:rPr>
          <w:rFonts w:ascii="Calibri" w:hAnsi="Calibri"/>
          <w:b/>
        </w:rPr>
      </w:pPr>
      <w:r w:rsidRPr="00CD2FB3">
        <w:rPr>
          <w:rFonts w:ascii="Calibri" w:hAnsi="Calibri"/>
          <w:b/>
          <w:bCs/>
        </w:rPr>
        <w:t>PROFESSIONAL APPOINTMENTS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790"/>
        <w:gridCol w:w="1941"/>
        <w:gridCol w:w="2397"/>
      </w:tblGrid>
      <w:tr w:rsidR="00FB3289" w:rsidRPr="00CD2FB3" w14:paraId="5E2F811A" w14:textId="77777777" w:rsidTr="00613DD4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C4EAF" w14:textId="77777777" w:rsidR="00FB3289" w:rsidRPr="00CD2FB3" w:rsidRDefault="00FB3289" w:rsidP="000F328A">
            <w:pPr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Institution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33975" w14:textId="77777777" w:rsidR="00FB3289" w:rsidRPr="00CD2FB3" w:rsidRDefault="00FB3289" w:rsidP="000F328A">
            <w:pPr>
              <w:jc w:val="center"/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Title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02BF4" w14:textId="77777777" w:rsidR="00FB3289" w:rsidRPr="00CD2FB3" w:rsidRDefault="00FB3289" w:rsidP="000F328A">
            <w:pPr>
              <w:jc w:val="center"/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Appointment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E6DD" w14:textId="77777777" w:rsidR="00FB3289" w:rsidRPr="00CD2FB3" w:rsidRDefault="00FB3289" w:rsidP="000F328A">
            <w:pPr>
              <w:jc w:val="center"/>
              <w:rPr>
                <w:rFonts w:ascii="Calibri" w:hAnsi="Calibri"/>
                <w:b/>
                <w:bCs/>
              </w:rPr>
            </w:pPr>
            <w:r w:rsidRPr="00CD2FB3">
              <w:rPr>
                <w:rFonts w:ascii="Calibri" w:hAnsi="Calibri"/>
                <w:b/>
                <w:bCs/>
              </w:rPr>
              <w:t>Dates</w:t>
            </w:r>
          </w:p>
        </w:tc>
      </w:tr>
      <w:tr w:rsidR="00FB3289" w:rsidRPr="00CD2FB3" w14:paraId="491FCC2F" w14:textId="77777777" w:rsidTr="00613DD4">
        <w:tc>
          <w:tcPr>
            <w:tcW w:w="2448" w:type="dxa"/>
            <w:shd w:val="clear" w:color="auto" w:fill="auto"/>
          </w:tcPr>
          <w:p w14:paraId="5F78B3F6" w14:textId="77777777" w:rsidR="00FB3289" w:rsidRPr="00CD2FB3" w:rsidRDefault="00FB3289" w:rsidP="000F328A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University of Florida</w:t>
            </w:r>
          </w:p>
        </w:tc>
        <w:tc>
          <w:tcPr>
            <w:tcW w:w="2790" w:type="dxa"/>
            <w:shd w:val="clear" w:color="auto" w:fill="auto"/>
          </w:tcPr>
          <w:p w14:paraId="349CC553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Associate Professor</w:t>
            </w:r>
          </w:p>
        </w:tc>
        <w:tc>
          <w:tcPr>
            <w:tcW w:w="1941" w:type="dxa"/>
            <w:shd w:val="clear" w:color="auto" w:fill="auto"/>
          </w:tcPr>
          <w:p w14:paraId="4CD71DE6" w14:textId="6DC3E612" w:rsidR="00FB3289" w:rsidRPr="00CD2FB3" w:rsidRDefault="00FB3289" w:rsidP="00613DD4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60% Ext</w:t>
            </w:r>
            <w:r w:rsidR="00DA3AA2">
              <w:rPr>
                <w:rFonts w:ascii="Calibri" w:hAnsi="Calibri"/>
                <w:bCs/>
              </w:rPr>
              <w:t xml:space="preserve">, </w:t>
            </w:r>
            <w:r w:rsidRPr="00CD2FB3">
              <w:rPr>
                <w:rFonts w:ascii="Calibri" w:hAnsi="Calibri"/>
                <w:bCs/>
              </w:rPr>
              <w:t>40%</w:t>
            </w:r>
            <w:r w:rsidR="00DA3AA2">
              <w:rPr>
                <w:rFonts w:ascii="Calibri" w:hAnsi="Calibri"/>
                <w:bCs/>
              </w:rPr>
              <w:t xml:space="preserve"> Res</w:t>
            </w:r>
          </w:p>
        </w:tc>
        <w:tc>
          <w:tcPr>
            <w:tcW w:w="2397" w:type="dxa"/>
            <w:shd w:val="clear" w:color="auto" w:fill="auto"/>
          </w:tcPr>
          <w:p w14:paraId="73A2D705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January 2015-present</w:t>
            </w:r>
          </w:p>
        </w:tc>
      </w:tr>
      <w:tr w:rsidR="00FB3289" w:rsidRPr="00CD2FB3" w14:paraId="057382E5" w14:textId="77777777" w:rsidTr="00613DD4">
        <w:tc>
          <w:tcPr>
            <w:tcW w:w="2448" w:type="dxa"/>
            <w:shd w:val="clear" w:color="auto" w:fill="auto"/>
          </w:tcPr>
          <w:p w14:paraId="4947CC71" w14:textId="0F5E22A0" w:rsidR="00FB3289" w:rsidRPr="00CD2FB3" w:rsidRDefault="00FB3289" w:rsidP="00DA3AA2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Auburn University</w:t>
            </w:r>
          </w:p>
        </w:tc>
        <w:tc>
          <w:tcPr>
            <w:tcW w:w="2790" w:type="dxa"/>
            <w:shd w:val="clear" w:color="auto" w:fill="auto"/>
          </w:tcPr>
          <w:p w14:paraId="627ADDFF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Associate Professor</w:t>
            </w:r>
          </w:p>
        </w:tc>
        <w:tc>
          <w:tcPr>
            <w:tcW w:w="1941" w:type="dxa"/>
            <w:shd w:val="clear" w:color="auto" w:fill="auto"/>
          </w:tcPr>
          <w:p w14:paraId="7C1C89F2" w14:textId="27E8E334" w:rsidR="00FB3289" w:rsidRPr="00CD2FB3" w:rsidRDefault="00FB3289" w:rsidP="00DA3AA2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75% Ext</w:t>
            </w:r>
            <w:r w:rsidR="00DA3AA2">
              <w:rPr>
                <w:rFonts w:ascii="Calibri" w:hAnsi="Calibri"/>
                <w:bCs/>
              </w:rPr>
              <w:t xml:space="preserve">, </w:t>
            </w:r>
            <w:r w:rsidRPr="00CD2FB3">
              <w:rPr>
                <w:rFonts w:ascii="Calibri" w:hAnsi="Calibri"/>
                <w:bCs/>
              </w:rPr>
              <w:t>25% Res</w:t>
            </w:r>
          </w:p>
        </w:tc>
        <w:tc>
          <w:tcPr>
            <w:tcW w:w="2397" w:type="dxa"/>
            <w:shd w:val="clear" w:color="auto" w:fill="auto"/>
          </w:tcPr>
          <w:p w14:paraId="6DE50165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2011-2014</w:t>
            </w:r>
          </w:p>
        </w:tc>
      </w:tr>
      <w:tr w:rsidR="00FB3289" w:rsidRPr="00CD2FB3" w14:paraId="6BD9024F" w14:textId="77777777" w:rsidTr="00613DD4">
        <w:tc>
          <w:tcPr>
            <w:tcW w:w="2448" w:type="dxa"/>
            <w:shd w:val="clear" w:color="auto" w:fill="auto"/>
          </w:tcPr>
          <w:p w14:paraId="454B9513" w14:textId="2962FEC3" w:rsidR="00FB3289" w:rsidRPr="00CD2FB3" w:rsidRDefault="00FB3289" w:rsidP="00DA3AA2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Auburn University</w:t>
            </w:r>
          </w:p>
        </w:tc>
        <w:tc>
          <w:tcPr>
            <w:tcW w:w="2790" w:type="dxa"/>
            <w:shd w:val="clear" w:color="auto" w:fill="auto"/>
          </w:tcPr>
          <w:p w14:paraId="7FA2D29E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Assistant Professor</w:t>
            </w:r>
          </w:p>
        </w:tc>
        <w:tc>
          <w:tcPr>
            <w:tcW w:w="1941" w:type="dxa"/>
            <w:shd w:val="clear" w:color="auto" w:fill="auto"/>
          </w:tcPr>
          <w:p w14:paraId="01145725" w14:textId="09916E5F" w:rsidR="00FB3289" w:rsidRPr="00CD2FB3" w:rsidRDefault="00FB3289" w:rsidP="00DA3AA2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75% Ext</w:t>
            </w:r>
            <w:r w:rsidR="00DA3AA2">
              <w:rPr>
                <w:rFonts w:ascii="Calibri" w:hAnsi="Calibri"/>
                <w:bCs/>
              </w:rPr>
              <w:t xml:space="preserve">, </w:t>
            </w:r>
            <w:r w:rsidRPr="00CD2FB3">
              <w:rPr>
                <w:rFonts w:ascii="Calibri" w:hAnsi="Calibri"/>
                <w:bCs/>
              </w:rPr>
              <w:t>25% Res</w:t>
            </w:r>
          </w:p>
        </w:tc>
        <w:tc>
          <w:tcPr>
            <w:tcW w:w="2397" w:type="dxa"/>
            <w:shd w:val="clear" w:color="auto" w:fill="auto"/>
          </w:tcPr>
          <w:p w14:paraId="045FD773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2008-2011</w:t>
            </w:r>
          </w:p>
        </w:tc>
      </w:tr>
      <w:tr w:rsidR="00FB3289" w:rsidRPr="00CD2FB3" w14:paraId="4F64DC93" w14:textId="77777777" w:rsidTr="00613DD4">
        <w:tc>
          <w:tcPr>
            <w:tcW w:w="2448" w:type="dxa"/>
            <w:shd w:val="clear" w:color="auto" w:fill="auto"/>
          </w:tcPr>
          <w:p w14:paraId="3BBBFF03" w14:textId="55D43FE0" w:rsidR="00FB3289" w:rsidRPr="00CD2FB3" w:rsidRDefault="00FB3289" w:rsidP="00DA3AA2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University of Wyoming</w:t>
            </w:r>
          </w:p>
        </w:tc>
        <w:tc>
          <w:tcPr>
            <w:tcW w:w="2790" w:type="dxa"/>
            <w:shd w:val="clear" w:color="auto" w:fill="auto"/>
          </w:tcPr>
          <w:p w14:paraId="3632DABA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Assistant Professor</w:t>
            </w:r>
          </w:p>
        </w:tc>
        <w:tc>
          <w:tcPr>
            <w:tcW w:w="1941" w:type="dxa"/>
            <w:shd w:val="clear" w:color="auto" w:fill="auto"/>
          </w:tcPr>
          <w:p w14:paraId="3FB095AF" w14:textId="74C690A4" w:rsidR="00FB3289" w:rsidRPr="00CD2FB3" w:rsidRDefault="00FB3289" w:rsidP="00DA3AA2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75% Ext</w:t>
            </w:r>
            <w:r w:rsidR="00DA3AA2">
              <w:rPr>
                <w:rFonts w:ascii="Calibri" w:hAnsi="Calibri"/>
                <w:bCs/>
              </w:rPr>
              <w:t>, 2</w:t>
            </w:r>
            <w:r w:rsidRPr="00CD2FB3">
              <w:rPr>
                <w:rFonts w:ascii="Calibri" w:hAnsi="Calibri"/>
                <w:bCs/>
              </w:rPr>
              <w:t>5% Res</w:t>
            </w:r>
          </w:p>
        </w:tc>
        <w:tc>
          <w:tcPr>
            <w:tcW w:w="2397" w:type="dxa"/>
            <w:shd w:val="clear" w:color="auto" w:fill="auto"/>
          </w:tcPr>
          <w:p w14:paraId="746B31DD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2003-2008</w:t>
            </w:r>
          </w:p>
        </w:tc>
      </w:tr>
      <w:tr w:rsidR="00FB3289" w:rsidRPr="00CD2FB3" w14:paraId="396BD91F" w14:textId="77777777" w:rsidTr="00613DD4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8736AC7" w14:textId="3BE3DBBB" w:rsidR="00FB3289" w:rsidRPr="00CD2FB3" w:rsidRDefault="00FB3289" w:rsidP="000F328A">
            <w:pPr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 xml:space="preserve">USDA-ARS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ED424D8" w14:textId="006B1225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Post-Doctoral</w:t>
            </w:r>
            <w:r w:rsidR="00613DD4">
              <w:rPr>
                <w:rFonts w:ascii="Calibri" w:hAnsi="Calibri"/>
                <w:bCs/>
              </w:rPr>
              <w:t xml:space="preserve"> </w:t>
            </w:r>
            <w:r w:rsidRPr="00CD2FB3">
              <w:rPr>
                <w:rFonts w:ascii="Calibri" w:hAnsi="Calibri"/>
                <w:bCs/>
              </w:rPr>
              <w:t>Researcher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4B96300F" w14:textId="550F5F93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100% Res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BBE9520" w14:textId="77777777" w:rsidR="00FB3289" w:rsidRPr="00CD2FB3" w:rsidRDefault="00FB3289" w:rsidP="000F328A">
            <w:pPr>
              <w:jc w:val="center"/>
              <w:rPr>
                <w:rFonts w:ascii="Calibri" w:hAnsi="Calibri"/>
                <w:bCs/>
              </w:rPr>
            </w:pPr>
            <w:r w:rsidRPr="00CD2FB3">
              <w:rPr>
                <w:rFonts w:ascii="Calibri" w:hAnsi="Calibri"/>
                <w:bCs/>
              </w:rPr>
              <w:t>2002-2003</w:t>
            </w:r>
          </w:p>
        </w:tc>
      </w:tr>
    </w:tbl>
    <w:p w14:paraId="73E1A036" w14:textId="77777777" w:rsidR="00020FC7" w:rsidRDefault="00020FC7" w:rsidP="00110013">
      <w:pPr>
        <w:rPr>
          <w:rFonts w:asciiTheme="minorHAnsi" w:hAnsiTheme="minorHAnsi" w:cs="Arial"/>
          <w:b/>
        </w:rPr>
      </w:pPr>
    </w:p>
    <w:p w14:paraId="163B5948" w14:textId="217FB2A6" w:rsidR="0098181C" w:rsidRPr="0098181C" w:rsidRDefault="0098181C" w:rsidP="0098181C">
      <w:pPr>
        <w:rPr>
          <w:rFonts w:asciiTheme="minorHAnsi" w:hAnsiTheme="minorHAnsi" w:cs="Arial"/>
          <w:b/>
        </w:rPr>
      </w:pPr>
      <w:r w:rsidRPr="0098181C">
        <w:rPr>
          <w:rFonts w:asciiTheme="minorHAnsi" w:hAnsiTheme="minorHAnsi" w:cs="Arial"/>
          <w:b/>
        </w:rPr>
        <w:t>Relevant Publications</w:t>
      </w:r>
    </w:p>
    <w:p w14:paraId="1C1EDBCD" w14:textId="77777777" w:rsidR="0098181C" w:rsidRDefault="0098181C" w:rsidP="0098181C">
      <w:pPr>
        <w:rPr>
          <w:rFonts w:asciiTheme="minorHAnsi" w:hAnsiTheme="minorHAnsi" w:cs="Arial"/>
          <w:bCs/>
        </w:rPr>
      </w:pPr>
    </w:p>
    <w:p w14:paraId="787BF9FC" w14:textId="28B8039B" w:rsid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1.</w:t>
      </w:r>
      <w:r w:rsidRPr="0098181C">
        <w:rPr>
          <w:rFonts w:asciiTheme="minorHAnsi" w:hAnsiTheme="minorHAnsi" w:cs="Arial"/>
          <w:bCs/>
        </w:rPr>
        <w:tab/>
        <w:t xml:space="preserve">Iannone BV III, S Carnevale, M Main, JE Hill, JB McConnell, SA Johnson, SF Enloe, M Andreu, EC Bell, JP </w:t>
      </w:r>
      <w:proofErr w:type="spellStart"/>
      <w:r w:rsidRPr="0098181C">
        <w:rPr>
          <w:rFonts w:asciiTheme="minorHAnsi" w:hAnsiTheme="minorHAnsi" w:cs="Arial"/>
          <w:bCs/>
        </w:rPr>
        <w:t>Cuda</w:t>
      </w:r>
      <w:proofErr w:type="spellEnd"/>
      <w:r w:rsidRPr="0098181C">
        <w:rPr>
          <w:rFonts w:asciiTheme="minorHAnsi" w:hAnsiTheme="minorHAnsi" w:cs="Arial"/>
          <w:bCs/>
        </w:rPr>
        <w:t>, and SM Baker (2020) Invasive species terminology: standardizing for stakeholder education. Journal of Extension</w:t>
      </w:r>
      <w:r>
        <w:rPr>
          <w:rFonts w:asciiTheme="minorHAnsi" w:hAnsiTheme="minorHAnsi" w:cs="Arial"/>
          <w:bCs/>
        </w:rPr>
        <w:t xml:space="preserve"> 58:3A3 </w:t>
      </w:r>
      <w:r w:rsidRPr="0098181C">
        <w:rPr>
          <w:rFonts w:asciiTheme="minorHAnsi" w:hAnsiTheme="minorHAnsi" w:cs="Arial"/>
          <w:bCs/>
        </w:rPr>
        <w:t>https://www.joe.org/joe/2020june/a3.php</w:t>
      </w:r>
    </w:p>
    <w:p w14:paraId="47323D78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6D6D076C" w14:textId="5C638396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2.</w:t>
      </w:r>
      <w:r w:rsidRPr="0098181C">
        <w:rPr>
          <w:rFonts w:asciiTheme="minorHAnsi" w:hAnsiTheme="minorHAnsi" w:cs="Arial"/>
          <w:bCs/>
        </w:rPr>
        <w:tab/>
        <w:t xml:space="preserve">Quincy KG, Enloe SF (2020) Evaluation of </w:t>
      </w:r>
      <w:proofErr w:type="spellStart"/>
      <w:r w:rsidRPr="0098181C">
        <w:rPr>
          <w:rFonts w:asciiTheme="minorHAnsi" w:hAnsiTheme="minorHAnsi" w:cs="Arial"/>
          <w:bCs/>
        </w:rPr>
        <w:t>fluazifop</w:t>
      </w:r>
      <w:proofErr w:type="spellEnd"/>
      <w:r w:rsidRPr="0098181C">
        <w:rPr>
          <w:rFonts w:asciiTheme="minorHAnsi" w:hAnsiTheme="minorHAnsi" w:cs="Arial"/>
          <w:bCs/>
        </w:rPr>
        <w:t xml:space="preserve">-p-butyl and </w:t>
      </w:r>
      <w:proofErr w:type="spellStart"/>
      <w:r w:rsidRPr="0098181C">
        <w:rPr>
          <w:rFonts w:asciiTheme="minorHAnsi" w:hAnsiTheme="minorHAnsi" w:cs="Arial"/>
          <w:bCs/>
        </w:rPr>
        <w:t>sethoxydim</w:t>
      </w:r>
      <w:proofErr w:type="spellEnd"/>
      <w:r w:rsidRPr="0098181C">
        <w:rPr>
          <w:rFonts w:asciiTheme="minorHAnsi" w:hAnsiTheme="minorHAnsi" w:cs="Arial"/>
          <w:bCs/>
        </w:rPr>
        <w:t xml:space="preserve"> for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Hymenachne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amplexicaulis</w:t>
      </w:r>
      <w:proofErr w:type="spellEnd"/>
      <w:r w:rsidRPr="0098181C">
        <w:rPr>
          <w:rFonts w:asciiTheme="minorHAnsi" w:hAnsiTheme="minorHAnsi" w:cs="Arial"/>
          <w:bCs/>
        </w:rPr>
        <w:t xml:space="preserve"> control in mixed and monotypic emergent plant communities. Journal of Aquatic Plant Management</w:t>
      </w:r>
      <w:r>
        <w:rPr>
          <w:rFonts w:asciiTheme="minorHAnsi" w:hAnsiTheme="minorHAnsi" w:cs="Arial"/>
          <w:bCs/>
        </w:rPr>
        <w:t xml:space="preserve"> 58:36-40.</w:t>
      </w:r>
    </w:p>
    <w:p w14:paraId="0AC2AA7B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6912E80E" w14:textId="283A3B5E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3.</w:t>
      </w:r>
      <w:r w:rsidRPr="0098181C">
        <w:rPr>
          <w:rFonts w:asciiTheme="minorHAnsi" w:hAnsiTheme="minorHAnsi" w:cs="Arial"/>
          <w:bCs/>
        </w:rPr>
        <w:tab/>
        <w:t>Enloe SF, Prince C, Banu AG, Lauer, DK (2020) The influence of fluctuating water depth on herbicide efficacy for Uruguayan water primrose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Ludwigia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hexapetala</w:t>
      </w:r>
      <w:proofErr w:type="spellEnd"/>
      <w:r w:rsidRPr="0098181C">
        <w:rPr>
          <w:rFonts w:asciiTheme="minorHAnsi" w:hAnsiTheme="minorHAnsi" w:cs="Arial"/>
          <w:bCs/>
        </w:rPr>
        <w:t>) control. Journal of Aquatic Plant Management</w:t>
      </w:r>
      <w:r>
        <w:rPr>
          <w:rFonts w:asciiTheme="minorHAnsi" w:hAnsiTheme="minorHAnsi" w:cs="Arial"/>
          <w:bCs/>
        </w:rPr>
        <w:t xml:space="preserve"> 58:118-122.</w:t>
      </w:r>
    </w:p>
    <w:p w14:paraId="155D43D8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36007861" w14:textId="38ABB4FF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4.</w:t>
      </w:r>
      <w:r w:rsidRPr="0098181C">
        <w:rPr>
          <w:rFonts w:asciiTheme="minorHAnsi" w:hAnsiTheme="minorHAnsi" w:cs="Arial"/>
          <w:bCs/>
        </w:rPr>
        <w:tab/>
        <w:t>Enloe S, Leary J, Prince C, Lauer D (2020). Brazilian peppertree and mangrove species response to foliar applied novel auxin-type herbicides. Invasive Plant Science and Management</w:t>
      </w:r>
      <w:r w:rsidR="003B21DF">
        <w:rPr>
          <w:rFonts w:asciiTheme="minorHAnsi" w:hAnsiTheme="minorHAnsi" w:cs="Arial"/>
          <w:bCs/>
        </w:rPr>
        <w:t xml:space="preserve"> 13:102-107.</w:t>
      </w:r>
    </w:p>
    <w:p w14:paraId="4B1702F2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4CD8D25C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5.</w:t>
      </w:r>
      <w:r w:rsidRPr="0098181C">
        <w:rPr>
          <w:rFonts w:asciiTheme="minorHAnsi" w:hAnsiTheme="minorHAnsi" w:cs="Arial"/>
          <w:bCs/>
        </w:rPr>
        <w:tab/>
        <w:t xml:space="preserve">Cristan Rp, Minogue P, Enloe S, Sellers B, </w:t>
      </w:r>
      <w:proofErr w:type="spellStart"/>
      <w:r w:rsidRPr="0098181C">
        <w:rPr>
          <w:rFonts w:asciiTheme="minorHAnsi" w:hAnsiTheme="minorHAnsi" w:cs="Arial"/>
          <w:bCs/>
        </w:rPr>
        <w:t>Osiecka</w:t>
      </w:r>
      <w:proofErr w:type="spellEnd"/>
      <w:r w:rsidRPr="0098181C">
        <w:rPr>
          <w:rFonts w:asciiTheme="minorHAnsi" w:hAnsiTheme="minorHAnsi" w:cs="Arial"/>
          <w:bCs/>
        </w:rPr>
        <w:t xml:space="preserve"> A. (2019) Selective herbicides for control of hen’s eyes (</w:t>
      </w:r>
      <w:r w:rsidRPr="00EA0EB9">
        <w:rPr>
          <w:rFonts w:asciiTheme="minorHAnsi" w:hAnsiTheme="minorHAnsi" w:cs="Arial"/>
          <w:bCs/>
          <w:i/>
          <w:iCs/>
        </w:rPr>
        <w:t>Ardisia crenata</w:t>
      </w:r>
      <w:r w:rsidRPr="0098181C">
        <w:rPr>
          <w:rFonts w:asciiTheme="minorHAnsi" w:hAnsiTheme="minorHAnsi" w:cs="Arial"/>
          <w:bCs/>
        </w:rPr>
        <w:t>) in forests and natural areas. Invasive Plant Science and Management 12:229-235.</w:t>
      </w:r>
    </w:p>
    <w:p w14:paraId="350AE21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7D90A847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lastRenderedPageBreak/>
        <w:t>6.</w:t>
      </w:r>
      <w:r w:rsidRPr="0098181C">
        <w:rPr>
          <w:rFonts w:asciiTheme="minorHAnsi" w:hAnsiTheme="minorHAnsi" w:cs="Arial"/>
          <w:bCs/>
        </w:rPr>
        <w:tab/>
        <w:t xml:space="preserve">Prince </w:t>
      </w:r>
      <w:proofErr w:type="spellStart"/>
      <w:r w:rsidRPr="0098181C">
        <w:rPr>
          <w:rFonts w:asciiTheme="minorHAnsi" w:hAnsiTheme="minorHAnsi" w:cs="Arial"/>
          <w:bCs/>
        </w:rPr>
        <w:t>CMg</w:t>
      </w:r>
      <w:proofErr w:type="spellEnd"/>
      <w:r w:rsidRPr="0098181C">
        <w:rPr>
          <w:rFonts w:asciiTheme="minorHAnsi" w:hAnsiTheme="minorHAnsi" w:cs="Arial"/>
          <w:bCs/>
        </w:rPr>
        <w:t>, Quincy KHG, Enloe SF, Possley J, Leary J. (2019) Cut Stem Treatments Using Graminicides for Burma Reed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Neyraudia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reynaudiana</w:t>
      </w:r>
      <w:proofErr w:type="spellEnd"/>
      <w:r w:rsidRPr="0098181C">
        <w:rPr>
          <w:rFonts w:asciiTheme="minorHAnsi" w:hAnsiTheme="minorHAnsi" w:cs="Arial"/>
          <w:bCs/>
        </w:rPr>
        <w:t>) Invasions in Pine Rocklands, South Florida, USA. Invasive Plant Science and Management 12:236-241.</w:t>
      </w:r>
    </w:p>
    <w:p w14:paraId="3194ABC6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2F8E87B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7.</w:t>
      </w:r>
      <w:r w:rsidRPr="0098181C">
        <w:rPr>
          <w:rFonts w:asciiTheme="minorHAnsi" w:hAnsiTheme="minorHAnsi" w:cs="Arial"/>
          <w:bCs/>
        </w:rPr>
        <w:tab/>
        <w:t xml:space="preserve">Prince </w:t>
      </w:r>
      <w:proofErr w:type="spellStart"/>
      <w:r w:rsidRPr="0098181C">
        <w:rPr>
          <w:rFonts w:asciiTheme="minorHAnsi" w:hAnsiTheme="minorHAnsi" w:cs="Arial"/>
          <w:bCs/>
        </w:rPr>
        <w:t>CMg</w:t>
      </w:r>
      <w:proofErr w:type="spellEnd"/>
      <w:r w:rsidRPr="0098181C">
        <w:rPr>
          <w:rFonts w:asciiTheme="minorHAnsi" w:hAnsiTheme="minorHAnsi" w:cs="Arial"/>
          <w:bCs/>
        </w:rPr>
        <w:t xml:space="preserve">, Quincy KG, Enloe SF, MacDonald GE, and Netherland MD (2019) </w:t>
      </w:r>
      <w:proofErr w:type="spellStart"/>
      <w:r w:rsidRPr="0098181C">
        <w:rPr>
          <w:rFonts w:asciiTheme="minorHAnsi" w:hAnsiTheme="minorHAnsi" w:cs="Arial"/>
          <w:bCs/>
        </w:rPr>
        <w:t>Torpedograss</w:t>
      </w:r>
      <w:proofErr w:type="spellEnd"/>
      <w:r w:rsidRPr="0098181C">
        <w:rPr>
          <w:rFonts w:asciiTheme="minorHAnsi" w:hAnsiTheme="minorHAnsi" w:cs="Arial"/>
          <w:bCs/>
        </w:rPr>
        <w:t xml:space="preserve"> response to herbicide treatment in saturated and flooded conditions. Journal of Aquatic Plant Management 57:23-27.</w:t>
      </w:r>
    </w:p>
    <w:p w14:paraId="09F89D6C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21BBDEF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8.</w:t>
      </w:r>
      <w:r w:rsidRPr="0098181C">
        <w:rPr>
          <w:rFonts w:asciiTheme="minorHAnsi" w:hAnsiTheme="minorHAnsi" w:cs="Arial"/>
          <w:bCs/>
        </w:rPr>
        <w:tab/>
        <w:t xml:space="preserve">Enloe SF, Netherland MD, Lauer DK (2018a) Evaluation of </w:t>
      </w:r>
      <w:proofErr w:type="spellStart"/>
      <w:r w:rsidRPr="0098181C">
        <w:rPr>
          <w:rFonts w:asciiTheme="minorHAnsi" w:hAnsiTheme="minorHAnsi" w:cs="Arial"/>
          <w:bCs/>
        </w:rPr>
        <w:t>sethoxydim</w:t>
      </w:r>
      <w:proofErr w:type="spellEnd"/>
      <w:r w:rsidRPr="0098181C">
        <w:rPr>
          <w:rFonts w:asciiTheme="minorHAnsi" w:hAnsiTheme="minorHAnsi" w:cs="Arial"/>
          <w:bCs/>
        </w:rPr>
        <w:t xml:space="preserve"> for </w:t>
      </w:r>
      <w:proofErr w:type="spellStart"/>
      <w:r w:rsidRPr="0098181C">
        <w:rPr>
          <w:rFonts w:asciiTheme="minorHAnsi" w:hAnsiTheme="minorHAnsi" w:cs="Arial"/>
          <w:bCs/>
        </w:rPr>
        <w:t>torpedograss</w:t>
      </w:r>
      <w:proofErr w:type="spellEnd"/>
      <w:r w:rsidRPr="0098181C">
        <w:rPr>
          <w:rFonts w:asciiTheme="minorHAnsi" w:hAnsiTheme="minorHAnsi" w:cs="Arial"/>
          <w:bCs/>
        </w:rPr>
        <w:t xml:space="preserve"> control in aquatic and wetland sites. Journal of Aquatic Plant Management 56:93-100. </w:t>
      </w:r>
    </w:p>
    <w:p w14:paraId="3F65CCC6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3F6DAB5C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9.</w:t>
      </w:r>
      <w:r w:rsidRPr="0098181C">
        <w:rPr>
          <w:rFonts w:asciiTheme="minorHAnsi" w:hAnsiTheme="minorHAnsi" w:cs="Arial"/>
          <w:bCs/>
        </w:rPr>
        <w:tab/>
        <w:t>Enloe SF, O’Sullivan SEG, Loewenstein NJ, Brantley E, Lauer, DK (2018b) The influence of treatment timing and shrub size on Chinese Privet (</w:t>
      </w:r>
      <w:r w:rsidRPr="00EA0EB9">
        <w:rPr>
          <w:rFonts w:asciiTheme="minorHAnsi" w:hAnsiTheme="minorHAnsi" w:cs="Arial"/>
          <w:bCs/>
          <w:i/>
          <w:iCs/>
        </w:rPr>
        <w:t xml:space="preserve">Ligustrum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sinense</w:t>
      </w:r>
      <w:proofErr w:type="spellEnd"/>
      <w:r w:rsidRPr="0098181C">
        <w:rPr>
          <w:rFonts w:asciiTheme="minorHAnsi" w:hAnsiTheme="minorHAnsi" w:cs="Arial"/>
          <w:bCs/>
        </w:rPr>
        <w:t xml:space="preserve"> </w:t>
      </w:r>
      <w:proofErr w:type="spellStart"/>
      <w:r w:rsidRPr="0098181C">
        <w:rPr>
          <w:rFonts w:asciiTheme="minorHAnsi" w:hAnsiTheme="minorHAnsi" w:cs="Arial"/>
          <w:bCs/>
        </w:rPr>
        <w:t>Lour</w:t>
      </w:r>
      <w:proofErr w:type="spellEnd"/>
      <w:r w:rsidRPr="0098181C">
        <w:rPr>
          <w:rFonts w:asciiTheme="minorHAnsi" w:hAnsiTheme="minorHAnsi" w:cs="Arial"/>
          <w:bCs/>
        </w:rPr>
        <w:t>.) control with cut stump herbicide treatments in the southeastern US. Invasive Plant Science and Management 11:49-55.</w:t>
      </w:r>
    </w:p>
    <w:p w14:paraId="6D53C3AF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4186F38E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10.</w:t>
      </w:r>
      <w:r w:rsidRPr="0098181C">
        <w:rPr>
          <w:rFonts w:asciiTheme="minorHAnsi" w:hAnsiTheme="minorHAnsi" w:cs="Arial"/>
          <w:bCs/>
        </w:rPr>
        <w:tab/>
        <w:t xml:space="preserve">Enloe SF, Lucardi RD, Loewenstein NJ, Lauer DK (2018c) Response of twelve Florida </w:t>
      </w:r>
      <w:proofErr w:type="spellStart"/>
      <w:r w:rsidRPr="0098181C">
        <w:rPr>
          <w:rFonts w:asciiTheme="minorHAnsi" w:hAnsiTheme="minorHAnsi" w:cs="Arial"/>
          <w:bCs/>
        </w:rPr>
        <w:t>cogongrass</w:t>
      </w:r>
      <w:proofErr w:type="spellEnd"/>
      <w:r w:rsidRPr="0098181C">
        <w:rPr>
          <w:rFonts w:asciiTheme="minorHAnsi" w:hAnsiTheme="minorHAnsi" w:cs="Arial"/>
          <w:bCs/>
        </w:rPr>
        <w:t xml:space="preserve">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Imperata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cylindrica</w:t>
      </w:r>
      <w:r w:rsidRPr="0098181C">
        <w:rPr>
          <w:rFonts w:asciiTheme="minorHAnsi" w:hAnsiTheme="minorHAnsi" w:cs="Arial"/>
          <w:bCs/>
        </w:rPr>
        <w:t xml:space="preserve">) populations to herbicide treatment. Invasive Plant Science and Management 11:82-88. </w:t>
      </w:r>
    </w:p>
    <w:p w14:paraId="713A667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05FD4876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12.</w:t>
      </w:r>
      <w:r w:rsidRPr="0098181C">
        <w:rPr>
          <w:rFonts w:asciiTheme="minorHAnsi" w:hAnsiTheme="minorHAnsi" w:cs="Arial"/>
          <w:bCs/>
        </w:rPr>
        <w:tab/>
        <w:t xml:space="preserve">Enloe SF, Netherland MD, Lauer DK (2018) Can low rates of imazapyr or glyphosate improve graminicide activity on </w:t>
      </w:r>
      <w:proofErr w:type="spellStart"/>
      <w:r w:rsidRPr="0098181C">
        <w:rPr>
          <w:rFonts w:asciiTheme="minorHAnsi" w:hAnsiTheme="minorHAnsi" w:cs="Arial"/>
          <w:bCs/>
        </w:rPr>
        <w:t>torpedograss</w:t>
      </w:r>
      <w:proofErr w:type="spellEnd"/>
      <w:r w:rsidRPr="0098181C">
        <w:rPr>
          <w:rFonts w:asciiTheme="minorHAnsi" w:hAnsiTheme="minorHAnsi" w:cs="Arial"/>
          <w:bCs/>
        </w:rPr>
        <w:t>? Journal of Aquatic Plant Management 56: 13–17.</w:t>
      </w:r>
    </w:p>
    <w:p w14:paraId="60D18B17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35DCD15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14.</w:t>
      </w:r>
      <w:r w:rsidRPr="0098181C">
        <w:rPr>
          <w:rFonts w:asciiTheme="minorHAnsi" w:hAnsiTheme="minorHAnsi" w:cs="Arial"/>
          <w:bCs/>
        </w:rPr>
        <w:tab/>
        <w:t xml:space="preserve">Enloe SF, Netherland MD (2017) Evaluation of three grass-specific herbicides on </w:t>
      </w:r>
      <w:proofErr w:type="spellStart"/>
      <w:r w:rsidRPr="0098181C">
        <w:rPr>
          <w:rFonts w:asciiTheme="minorHAnsi" w:hAnsiTheme="minorHAnsi" w:cs="Arial"/>
          <w:bCs/>
        </w:rPr>
        <w:t>torpedograss</w:t>
      </w:r>
      <w:proofErr w:type="spellEnd"/>
      <w:r w:rsidRPr="0098181C">
        <w:rPr>
          <w:rFonts w:asciiTheme="minorHAnsi" w:hAnsiTheme="minorHAnsi" w:cs="Arial"/>
          <w:bCs/>
        </w:rPr>
        <w:t xml:space="preserve"> (</w:t>
      </w:r>
      <w:r w:rsidRPr="00EA0EB9">
        <w:rPr>
          <w:rFonts w:asciiTheme="minorHAnsi" w:hAnsiTheme="minorHAnsi" w:cs="Arial"/>
          <w:bCs/>
          <w:i/>
          <w:iCs/>
        </w:rPr>
        <w:t>Panicum repens</w:t>
      </w:r>
      <w:r w:rsidRPr="0098181C">
        <w:rPr>
          <w:rFonts w:asciiTheme="minorHAnsi" w:hAnsiTheme="minorHAnsi" w:cs="Arial"/>
          <w:bCs/>
        </w:rPr>
        <w:t>) and seven non-target, native aquatic plants Journal of Aquatic Plant Management 55:65-70.</w:t>
      </w:r>
    </w:p>
    <w:p w14:paraId="7358123B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4C0458A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15.</w:t>
      </w:r>
      <w:r w:rsidRPr="0098181C">
        <w:rPr>
          <w:rFonts w:asciiTheme="minorHAnsi" w:hAnsiTheme="minorHAnsi" w:cs="Arial"/>
          <w:bCs/>
        </w:rPr>
        <w:tab/>
        <w:t xml:space="preserve">Enloe SF, Lauer DK (2017) Uruguay </w:t>
      </w:r>
      <w:proofErr w:type="spellStart"/>
      <w:r w:rsidRPr="0098181C">
        <w:rPr>
          <w:rFonts w:asciiTheme="minorHAnsi" w:hAnsiTheme="minorHAnsi" w:cs="Arial"/>
          <w:bCs/>
        </w:rPr>
        <w:t>waterprimrose</w:t>
      </w:r>
      <w:proofErr w:type="spellEnd"/>
      <w:r w:rsidRPr="0098181C">
        <w:rPr>
          <w:rFonts w:asciiTheme="minorHAnsi" w:hAnsiTheme="minorHAnsi" w:cs="Arial"/>
          <w:bCs/>
        </w:rPr>
        <w:t xml:space="preserve"> control with herbicides. Journal of Aquatic Plant Management 55:71-75.</w:t>
      </w:r>
    </w:p>
    <w:p w14:paraId="2F388C6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276E6FDC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16.</w:t>
      </w:r>
      <w:r w:rsidRPr="0098181C">
        <w:rPr>
          <w:rFonts w:asciiTheme="minorHAnsi" w:hAnsiTheme="minorHAnsi" w:cs="Arial"/>
          <w:bCs/>
        </w:rPr>
        <w:tab/>
        <w:t>Enloe SF, O’Sullivan SEG, Loewenstein NJ, Lauer DK (2016) Triclopyr Application Timing and Concentration Influence Low Volume Basal Bark Efficacy on Chinese Privet (</w:t>
      </w:r>
      <w:r w:rsidRPr="00EA0EB9">
        <w:rPr>
          <w:rFonts w:asciiTheme="minorHAnsi" w:hAnsiTheme="minorHAnsi" w:cs="Arial"/>
          <w:bCs/>
          <w:i/>
          <w:iCs/>
        </w:rPr>
        <w:t xml:space="preserve">Ligustrum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sinense</w:t>
      </w:r>
      <w:proofErr w:type="spellEnd"/>
      <w:r w:rsidRPr="0098181C">
        <w:rPr>
          <w:rFonts w:asciiTheme="minorHAnsi" w:hAnsiTheme="minorHAnsi" w:cs="Arial"/>
          <w:bCs/>
        </w:rPr>
        <w:t>). Invasive Plant science and Management 9:235-241.</w:t>
      </w:r>
    </w:p>
    <w:p w14:paraId="52C5FFBF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0F11E67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17.</w:t>
      </w:r>
      <w:r w:rsidRPr="0098181C">
        <w:rPr>
          <w:rFonts w:asciiTheme="minorHAnsi" w:hAnsiTheme="minorHAnsi" w:cs="Arial"/>
          <w:bCs/>
        </w:rPr>
        <w:tab/>
        <w:t>Enloe SF, Lauer DK (2016) Seasonal Variation in Macartney Rose (</w:t>
      </w:r>
      <w:r w:rsidRPr="00EA0EB9">
        <w:rPr>
          <w:rFonts w:asciiTheme="minorHAnsi" w:hAnsiTheme="minorHAnsi" w:cs="Arial"/>
          <w:bCs/>
          <w:i/>
          <w:iCs/>
        </w:rPr>
        <w:t xml:space="preserve">Rosa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bracteata</w:t>
      </w:r>
      <w:proofErr w:type="spellEnd"/>
      <w:r w:rsidRPr="0098181C">
        <w:rPr>
          <w:rFonts w:asciiTheme="minorHAnsi" w:hAnsiTheme="minorHAnsi" w:cs="Arial"/>
          <w:bCs/>
        </w:rPr>
        <w:t xml:space="preserve">) Response to Herbicide Treatment. Weed Technology 30:758-764.  </w:t>
      </w:r>
    </w:p>
    <w:p w14:paraId="0D280AFF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543A873E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18.</w:t>
      </w:r>
      <w:r w:rsidRPr="0098181C">
        <w:rPr>
          <w:rFonts w:asciiTheme="minorHAnsi" w:hAnsiTheme="minorHAnsi" w:cs="Arial"/>
          <w:bCs/>
        </w:rPr>
        <w:tab/>
        <w:t xml:space="preserve">Enloe SF, Loewenstein NJ, </w:t>
      </w:r>
      <w:proofErr w:type="spellStart"/>
      <w:r w:rsidRPr="0098181C">
        <w:rPr>
          <w:rFonts w:asciiTheme="minorHAnsi" w:hAnsiTheme="minorHAnsi" w:cs="Arial"/>
          <w:bCs/>
        </w:rPr>
        <w:t>Streett</w:t>
      </w:r>
      <w:proofErr w:type="spellEnd"/>
      <w:r w:rsidRPr="0098181C">
        <w:rPr>
          <w:rFonts w:asciiTheme="minorHAnsi" w:hAnsiTheme="minorHAnsi" w:cs="Arial"/>
          <w:bCs/>
        </w:rPr>
        <w:t xml:space="preserve"> D, Lauer DK (2015) Herbicide Treatment and Application Method Influence Root Sprouting in Chinese Tallowtree (</w:t>
      </w:r>
      <w:r w:rsidRPr="00EA0EB9">
        <w:rPr>
          <w:rFonts w:asciiTheme="minorHAnsi" w:hAnsiTheme="minorHAnsi" w:cs="Arial"/>
          <w:bCs/>
          <w:i/>
          <w:iCs/>
        </w:rPr>
        <w:t>Triadica sebifera</w:t>
      </w:r>
      <w:r w:rsidRPr="0098181C">
        <w:rPr>
          <w:rFonts w:asciiTheme="minorHAnsi" w:hAnsiTheme="minorHAnsi" w:cs="Arial"/>
          <w:bCs/>
        </w:rPr>
        <w:t>). Invasive Plant Science and Management 8:160-168.</w:t>
      </w:r>
    </w:p>
    <w:p w14:paraId="64632E9C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E2E7D0A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21.</w:t>
      </w:r>
      <w:r w:rsidRPr="0098181C">
        <w:rPr>
          <w:rFonts w:asciiTheme="minorHAnsi" w:hAnsiTheme="minorHAnsi" w:cs="Arial"/>
          <w:bCs/>
        </w:rPr>
        <w:tab/>
      </w:r>
      <w:proofErr w:type="spellStart"/>
      <w:r w:rsidRPr="0098181C">
        <w:rPr>
          <w:rFonts w:asciiTheme="minorHAnsi" w:hAnsiTheme="minorHAnsi" w:cs="Arial"/>
          <w:bCs/>
        </w:rPr>
        <w:t>AulakhG</w:t>
      </w:r>
      <w:proofErr w:type="spellEnd"/>
      <w:r w:rsidRPr="0098181C">
        <w:rPr>
          <w:rFonts w:asciiTheme="minorHAnsi" w:hAnsiTheme="minorHAnsi" w:cs="Arial"/>
          <w:bCs/>
        </w:rPr>
        <w:t xml:space="preserve"> JS, SF Enloe, NJ Loewenstein, AJ Price, G </w:t>
      </w:r>
      <w:proofErr w:type="spellStart"/>
      <w:r w:rsidRPr="0098181C">
        <w:rPr>
          <w:rFonts w:asciiTheme="minorHAnsi" w:hAnsiTheme="minorHAnsi" w:cs="Arial"/>
          <w:bCs/>
        </w:rPr>
        <w:t>Wehtje</w:t>
      </w:r>
      <w:proofErr w:type="spellEnd"/>
      <w:r w:rsidRPr="0098181C">
        <w:rPr>
          <w:rFonts w:asciiTheme="minorHAnsi" w:hAnsiTheme="minorHAnsi" w:cs="Arial"/>
          <w:bCs/>
        </w:rPr>
        <w:t xml:space="preserve">, and JH Miller. 2014. Pushing Towards </w:t>
      </w:r>
      <w:proofErr w:type="spellStart"/>
      <w:r w:rsidRPr="0098181C">
        <w:rPr>
          <w:rFonts w:asciiTheme="minorHAnsi" w:hAnsiTheme="minorHAnsi" w:cs="Arial"/>
          <w:bCs/>
        </w:rPr>
        <w:t>Cogongrass</w:t>
      </w:r>
      <w:proofErr w:type="spellEnd"/>
      <w:r w:rsidRPr="0098181C">
        <w:rPr>
          <w:rFonts w:asciiTheme="minorHAnsi" w:hAnsiTheme="minorHAnsi" w:cs="Arial"/>
          <w:bCs/>
        </w:rPr>
        <w:t xml:space="preserve"> Patch Eradication: The Influence of Herbicide Treatment and Application Timing on </w:t>
      </w:r>
      <w:proofErr w:type="spellStart"/>
      <w:r w:rsidRPr="0098181C">
        <w:rPr>
          <w:rFonts w:asciiTheme="minorHAnsi" w:hAnsiTheme="minorHAnsi" w:cs="Arial"/>
          <w:bCs/>
        </w:rPr>
        <w:t>Cogongrass</w:t>
      </w:r>
      <w:proofErr w:type="spellEnd"/>
      <w:r w:rsidRPr="0098181C">
        <w:rPr>
          <w:rFonts w:asciiTheme="minorHAnsi" w:hAnsiTheme="minorHAnsi" w:cs="Arial"/>
          <w:bCs/>
        </w:rPr>
        <w:t xml:space="preserve"> Rhizome Elimination. Invasive Plant Science and Management 7:398-407.</w:t>
      </w:r>
    </w:p>
    <w:p w14:paraId="787FB6C8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569401CD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22.</w:t>
      </w:r>
      <w:r w:rsidRPr="0098181C">
        <w:rPr>
          <w:rFonts w:asciiTheme="minorHAnsi" w:hAnsiTheme="minorHAnsi" w:cs="Arial"/>
          <w:bCs/>
        </w:rPr>
        <w:tab/>
        <w:t xml:space="preserve">Enloe, SF, J Johnson, M Renz, H </w:t>
      </w:r>
      <w:proofErr w:type="spellStart"/>
      <w:r w:rsidRPr="0098181C">
        <w:rPr>
          <w:rFonts w:asciiTheme="minorHAnsi" w:hAnsiTheme="minorHAnsi" w:cs="Arial"/>
          <w:bCs/>
        </w:rPr>
        <w:t>Dorough</w:t>
      </w:r>
      <w:proofErr w:type="spellEnd"/>
      <w:r w:rsidRPr="0098181C">
        <w:rPr>
          <w:rFonts w:asciiTheme="minorHAnsi" w:hAnsiTheme="minorHAnsi" w:cs="Arial"/>
          <w:bCs/>
        </w:rPr>
        <w:t xml:space="preserve">, and K Tucker. 2014. Hairy buttercup control and white clover tolerance to pasture herbicides. Forage and </w:t>
      </w:r>
      <w:proofErr w:type="spellStart"/>
      <w:r w:rsidRPr="0098181C">
        <w:rPr>
          <w:rFonts w:asciiTheme="minorHAnsi" w:hAnsiTheme="minorHAnsi" w:cs="Arial"/>
          <w:bCs/>
        </w:rPr>
        <w:t>Grazinglands</w:t>
      </w:r>
      <w:proofErr w:type="spellEnd"/>
      <w:r w:rsidRPr="0098181C">
        <w:rPr>
          <w:rFonts w:asciiTheme="minorHAnsi" w:hAnsiTheme="minorHAnsi" w:cs="Arial"/>
          <w:bCs/>
        </w:rPr>
        <w:t xml:space="preserve"> 12: 5 pp. doi:10.2134/FG-2013-0013-RS.</w:t>
      </w:r>
    </w:p>
    <w:p w14:paraId="07160C17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73DA7012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23.</w:t>
      </w:r>
      <w:r w:rsidRPr="0098181C">
        <w:rPr>
          <w:rFonts w:asciiTheme="minorHAnsi" w:hAnsiTheme="minorHAnsi" w:cs="Arial"/>
          <w:bCs/>
        </w:rPr>
        <w:tab/>
        <w:t xml:space="preserve">Spencer, DF, SF Enloe, MJ Pitcairn, and JM </w:t>
      </w:r>
      <w:proofErr w:type="spellStart"/>
      <w:r w:rsidRPr="0098181C">
        <w:rPr>
          <w:rFonts w:asciiTheme="minorHAnsi" w:hAnsiTheme="minorHAnsi" w:cs="Arial"/>
          <w:bCs/>
        </w:rPr>
        <w:t>DiTomaso</w:t>
      </w:r>
      <w:proofErr w:type="spellEnd"/>
      <w:r w:rsidRPr="0098181C">
        <w:rPr>
          <w:rFonts w:asciiTheme="minorHAnsi" w:hAnsiTheme="minorHAnsi" w:cs="Arial"/>
          <w:bCs/>
        </w:rPr>
        <w:t xml:space="preserve">. 2014. Impacts of mowing and bud destruction on </w:t>
      </w:r>
      <w:r w:rsidRPr="00EA0EB9">
        <w:rPr>
          <w:rFonts w:asciiTheme="minorHAnsi" w:hAnsiTheme="minorHAnsi" w:cs="Arial"/>
          <w:bCs/>
          <w:i/>
          <w:iCs/>
        </w:rPr>
        <w:t xml:space="preserve">Centaurea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solstitialis</w:t>
      </w:r>
      <w:proofErr w:type="spellEnd"/>
      <w:r w:rsidRPr="0098181C">
        <w:rPr>
          <w:rFonts w:asciiTheme="minorHAnsi" w:hAnsiTheme="minorHAnsi" w:cs="Arial"/>
          <w:bCs/>
        </w:rPr>
        <w:t xml:space="preserve"> growth, flowering, root dynamics, and soil moisture. Weed Research 54(2):140-150.</w:t>
      </w:r>
    </w:p>
    <w:p w14:paraId="1E0A58B4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0DF9B61A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24.</w:t>
      </w:r>
      <w:r w:rsidRPr="0098181C">
        <w:rPr>
          <w:rFonts w:asciiTheme="minorHAnsi" w:hAnsiTheme="minorHAnsi" w:cs="Arial"/>
          <w:bCs/>
        </w:rPr>
        <w:tab/>
        <w:t xml:space="preserve">Enloe, SF, NJ Loewenstein, DW Held, LG Eckhardt, and DK Lauer. 2013. Impacts of prescribed fire, glyphosate, and seeding on </w:t>
      </w:r>
      <w:proofErr w:type="spellStart"/>
      <w:r w:rsidRPr="0098181C">
        <w:rPr>
          <w:rFonts w:asciiTheme="minorHAnsi" w:hAnsiTheme="minorHAnsi" w:cs="Arial"/>
          <w:bCs/>
        </w:rPr>
        <w:t>cogongrass</w:t>
      </w:r>
      <w:proofErr w:type="spellEnd"/>
      <w:r w:rsidRPr="0098181C">
        <w:rPr>
          <w:rFonts w:asciiTheme="minorHAnsi" w:hAnsiTheme="minorHAnsi" w:cs="Arial"/>
          <w:bCs/>
        </w:rPr>
        <w:t xml:space="preserve">, species richness, and species diversity in longleaf pine. Invasive Plant Science and Management 6:536-544. </w:t>
      </w:r>
    </w:p>
    <w:p w14:paraId="3FCBCC9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0874080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25.</w:t>
      </w:r>
      <w:r w:rsidRPr="0098181C">
        <w:rPr>
          <w:rFonts w:asciiTheme="minorHAnsi" w:hAnsiTheme="minorHAnsi" w:cs="Arial"/>
          <w:bCs/>
        </w:rPr>
        <w:tab/>
      </w:r>
      <w:proofErr w:type="spellStart"/>
      <w:r w:rsidRPr="0098181C">
        <w:rPr>
          <w:rFonts w:asciiTheme="minorHAnsi" w:hAnsiTheme="minorHAnsi" w:cs="Arial"/>
          <w:bCs/>
        </w:rPr>
        <w:t>Wehtje</w:t>
      </w:r>
      <w:proofErr w:type="spellEnd"/>
      <w:r w:rsidRPr="0098181C">
        <w:rPr>
          <w:rFonts w:asciiTheme="minorHAnsi" w:hAnsiTheme="minorHAnsi" w:cs="Arial"/>
          <w:bCs/>
        </w:rPr>
        <w:t xml:space="preserve">, G and SF Enloe. 2013. Effect of annual grass cohort age and clipping on herbicide efficacy. Weed Technology 27(4):752-756. </w:t>
      </w:r>
    </w:p>
    <w:p w14:paraId="6664F292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49BAB8CF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26.</w:t>
      </w:r>
      <w:r w:rsidRPr="0098181C">
        <w:rPr>
          <w:rFonts w:asciiTheme="minorHAnsi" w:hAnsiTheme="minorHAnsi" w:cs="Arial"/>
          <w:bCs/>
        </w:rPr>
        <w:tab/>
      </w:r>
      <w:proofErr w:type="spellStart"/>
      <w:r w:rsidRPr="0098181C">
        <w:rPr>
          <w:rFonts w:asciiTheme="minorHAnsi" w:hAnsiTheme="minorHAnsi" w:cs="Arial"/>
          <w:bCs/>
        </w:rPr>
        <w:t>Gasch</w:t>
      </w:r>
      <w:proofErr w:type="spellEnd"/>
      <w:r w:rsidRPr="0098181C">
        <w:rPr>
          <w:rFonts w:asciiTheme="minorHAnsi" w:hAnsiTheme="minorHAnsi" w:cs="Arial"/>
          <w:bCs/>
        </w:rPr>
        <w:t xml:space="preserve">, CKG, SF Enloe, P Stahl, and S Williams. 2013. An aboveground-belowground assessment of ecosystem properties associated with exotic annual brome invasion. Biology and Fertility of Soils. DOI 10.1007/s00374-013-0790-x. </w:t>
      </w:r>
    </w:p>
    <w:p w14:paraId="1B50BB0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03232574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27.</w:t>
      </w:r>
      <w:r w:rsidRPr="0098181C">
        <w:rPr>
          <w:rFonts w:asciiTheme="minorHAnsi" w:hAnsiTheme="minorHAnsi" w:cs="Arial"/>
          <w:bCs/>
        </w:rPr>
        <w:tab/>
        <w:t xml:space="preserve">Enloe, SF, WN Kline, JS </w:t>
      </w:r>
      <w:proofErr w:type="spellStart"/>
      <w:r w:rsidRPr="0098181C">
        <w:rPr>
          <w:rFonts w:asciiTheme="minorHAnsi" w:hAnsiTheme="minorHAnsi" w:cs="Arial"/>
          <w:bCs/>
        </w:rPr>
        <w:t>AulakhG</w:t>
      </w:r>
      <w:proofErr w:type="spellEnd"/>
      <w:r w:rsidRPr="0098181C">
        <w:rPr>
          <w:rFonts w:asciiTheme="minorHAnsi" w:hAnsiTheme="minorHAnsi" w:cs="Arial"/>
          <w:bCs/>
        </w:rPr>
        <w:t xml:space="preserve">, RK </w:t>
      </w:r>
      <w:proofErr w:type="spellStart"/>
      <w:r w:rsidRPr="0098181C">
        <w:rPr>
          <w:rFonts w:asciiTheme="minorHAnsi" w:hAnsiTheme="minorHAnsi" w:cs="Arial"/>
          <w:bCs/>
        </w:rPr>
        <w:t>BethkeG</w:t>
      </w:r>
      <w:proofErr w:type="spellEnd"/>
      <w:r w:rsidRPr="0098181C">
        <w:rPr>
          <w:rFonts w:asciiTheme="minorHAnsi" w:hAnsiTheme="minorHAnsi" w:cs="Arial"/>
          <w:bCs/>
        </w:rPr>
        <w:t>, JB Gladney and DK Lauer. 2013. Macartney rose (</w:t>
      </w:r>
      <w:r w:rsidRPr="00EA0EB9">
        <w:rPr>
          <w:rFonts w:asciiTheme="minorHAnsi" w:hAnsiTheme="minorHAnsi" w:cs="Arial"/>
          <w:bCs/>
          <w:i/>
          <w:iCs/>
        </w:rPr>
        <w:t xml:space="preserve">Rosa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bracteata</w:t>
      </w:r>
      <w:proofErr w:type="spellEnd"/>
      <w:r w:rsidRPr="0098181C">
        <w:rPr>
          <w:rFonts w:asciiTheme="minorHAnsi" w:hAnsiTheme="minorHAnsi" w:cs="Arial"/>
          <w:bCs/>
        </w:rPr>
        <w:t xml:space="preserve">) response to herbicide and mowing treatments. Invasive Plant Science and Management 6:260-267.  </w:t>
      </w:r>
    </w:p>
    <w:p w14:paraId="766091ED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71CB398B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28.</w:t>
      </w:r>
      <w:r w:rsidRPr="0098181C">
        <w:rPr>
          <w:rFonts w:asciiTheme="minorHAnsi" w:hAnsiTheme="minorHAnsi" w:cs="Arial"/>
          <w:bCs/>
        </w:rPr>
        <w:tab/>
        <w:t xml:space="preserve">Aulakh, JSG, AJ Price, SF Enloe, G </w:t>
      </w:r>
      <w:proofErr w:type="spellStart"/>
      <w:r w:rsidRPr="0098181C">
        <w:rPr>
          <w:rFonts w:asciiTheme="minorHAnsi" w:hAnsiTheme="minorHAnsi" w:cs="Arial"/>
          <w:bCs/>
        </w:rPr>
        <w:t>Wehtje</w:t>
      </w:r>
      <w:proofErr w:type="spellEnd"/>
      <w:r w:rsidRPr="0098181C">
        <w:rPr>
          <w:rFonts w:asciiTheme="minorHAnsi" w:hAnsiTheme="minorHAnsi" w:cs="Arial"/>
          <w:bCs/>
        </w:rPr>
        <w:t xml:space="preserve"> and M Patterson. 2013. Integrated Palmer amaranth management in </w:t>
      </w:r>
      <w:proofErr w:type="spellStart"/>
      <w:r w:rsidRPr="0098181C">
        <w:rPr>
          <w:rFonts w:asciiTheme="minorHAnsi" w:hAnsiTheme="minorHAnsi" w:cs="Arial"/>
          <w:bCs/>
        </w:rPr>
        <w:t>glufosinate</w:t>
      </w:r>
      <w:proofErr w:type="spellEnd"/>
      <w:r w:rsidRPr="0098181C">
        <w:rPr>
          <w:rFonts w:asciiTheme="minorHAnsi" w:hAnsiTheme="minorHAnsi" w:cs="Arial"/>
          <w:bCs/>
        </w:rPr>
        <w:t>-resistant cotton: II. Primary, secondary and conservation tillage. Agronomy 3(1):28-42. Doi:10.3390/agronomy3010028</w:t>
      </w:r>
    </w:p>
    <w:p w14:paraId="1C6B716D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60EB13AD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29.</w:t>
      </w:r>
      <w:r w:rsidRPr="0098181C">
        <w:rPr>
          <w:rFonts w:asciiTheme="minorHAnsi" w:hAnsiTheme="minorHAnsi" w:cs="Arial"/>
          <w:bCs/>
        </w:rPr>
        <w:tab/>
        <w:t xml:space="preserve">Aulakh, JSG, AJ Price, SF Enloe, </w:t>
      </w:r>
      <w:proofErr w:type="spellStart"/>
      <w:r w:rsidRPr="0098181C">
        <w:rPr>
          <w:rFonts w:asciiTheme="minorHAnsi" w:hAnsiTheme="minorHAnsi" w:cs="Arial"/>
          <w:bCs/>
        </w:rPr>
        <w:t>Wehtje</w:t>
      </w:r>
      <w:proofErr w:type="spellEnd"/>
      <w:r w:rsidRPr="0098181C">
        <w:rPr>
          <w:rFonts w:asciiTheme="minorHAnsi" w:hAnsiTheme="minorHAnsi" w:cs="Arial"/>
          <w:bCs/>
        </w:rPr>
        <w:t xml:space="preserve">, E van Santen and M Patterson. 2012. Integrated Palmer Amaranth Management in </w:t>
      </w:r>
      <w:proofErr w:type="spellStart"/>
      <w:r w:rsidRPr="0098181C">
        <w:rPr>
          <w:rFonts w:asciiTheme="minorHAnsi" w:hAnsiTheme="minorHAnsi" w:cs="Arial"/>
          <w:bCs/>
        </w:rPr>
        <w:t>Glufosinate</w:t>
      </w:r>
      <w:proofErr w:type="spellEnd"/>
      <w:r w:rsidRPr="0098181C">
        <w:rPr>
          <w:rFonts w:asciiTheme="minorHAnsi" w:hAnsiTheme="minorHAnsi" w:cs="Arial"/>
          <w:bCs/>
        </w:rPr>
        <w:t>-Resistant Cotton: I. Tillage System, High-Residue Cover Crops and Herbicide Management. Agronomy 2(4):295-311. Doi:10.3390/agronomy/2040295.</w:t>
      </w:r>
    </w:p>
    <w:p w14:paraId="355EACB7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0C14AC4B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30.</w:t>
      </w:r>
      <w:r w:rsidRPr="0098181C">
        <w:rPr>
          <w:rFonts w:asciiTheme="minorHAnsi" w:hAnsiTheme="minorHAnsi" w:cs="Arial"/>
          <w:bCs/>
        </w:rPr>
        <w:tab/>
        <w:t xml:space="preserve">Enloe, SF, J Belcher, N Lowenstein, JS </w:t>
      </w:r>
      <w:proofErr w:type="spellStart"/>
      <w:proofErr w:type="gramStart"/>
      <w:r w:rsidRPr="0098181C">
        <w:rPr>
          <w:rFonts w:asciiTheme="minorHAnsi" w:hAnsiTheme="minorHAnsi" w:cs="Arial"/>
          <w:bCs/>
        </w:rPr>
        <w:t>AulakhG</w:t>
      </w:r>
      <w:proofErr w:type="spellEnd"/>
      <w:proofErr w:type="gramEnd"/>
      <w:r w:rsidRPr="0098181C">
        <w:rPr>
          <w:rFonts w:asciiTheme="minorHAnsi" w:hAnsiTheme="minorHAnsi" w:cs="Arial"/>
          <w:bCs/>
        </w:rPr>
        <w:t xml:space="preserve"> and E van Santen. 2012. </w:t>
      </w:r>
      <w:proofErr w:type="spellStart"/>
      <w:r w:rsidRPr="0098181C">
        <w:rPr>
          <w:rFonts w:asciiTheme="minorHAnsi" w:hAnsiTheme="minorHAnsi" w:cs="Arial"/>
          <w:bCs/>
        </w:rPr>
        <w:t>Cogongrass</w:t>
      </w:r>
      <w:proofErr w:type="spellEnd"/>
      <w:r w:rsidRPr="0098181C">
        <w:rPr>
          <w:rFonts w:asciiTheme="minorHAnsi" w:hAnsiTheme="minorHAnsi" w:cs="Arial"/>
          <w:bCs/>
        </w:rPr>
        <w:t xml:space="preserve"> Control with </w:t>
      </w:r>
      <w:proofErr w:type="spellStart"/>
      <w:r w:rsidRPr="0098181C">
        <w:rPr>
          <w:rFonts w:asciiTheme="minorHAnsi" w:hAnsiTheme="minorHAnsi" w:cs="Arial"/>
          <w:bCs/>
        </w:rPr>
        <w:t>Aminocyclopyrachlor</w:t>
      </w:r>
      <w:proofErr w:type="spellEnd"/>
      <w:r w:rsidRPr="0098181C">
        <w:rPr>
          <w:rFonts w:asciiTheme="minorHAnsi" w:hAnsiTheme="minorHAnsi" w:cs="Arial"/>
          <w:bCs/>
        </w:rPr>
        <w:t xml:space="preserve"> in Pastures. Forage and </w:t>
      </w:r>
      <w:proofErr w:type="spellStart"/>
      <w:r w:rsidRPr="0098181C">
        <w:rPr>
          <w:rFonts w:asciiTheme="minorHAnsi" w:hAnsiTheme="minorHAnsi" w:cs="Arial"/>
          <w:bCs/>
        </w:rPr>
        <w:t>Grazinglands</w:t>
      </w:r>
      <w:proofErr w:type="spellEnd"/>
      <w:r w:rsidRPr="0098181C">
        <w:rPr>
          <w:rFonts w:asciiTheme="minorHAnsi" w:hAnsiTheme="minorHAnsi" w:cs="Arial"/>
          <w:bCs/>
        </w:rPr>
        <w:t>. Doi: 10.1094/FG-2012-0828-02-RS.</w:t>
      </w:r>
    </w:p>
    <w:p w14:paraId="10227B7C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5E80D68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31.</w:t>
      </w:r>
      <w:r w:rsidRPr="0098181C">
        <w:rPr>
          <w:rFonts w:asciiTheme="minorHAnsi" w:hAnsiTheme="minorHAnsi" w:cs="Arial"/>
          <w:bCs/>
        </w:rPr>
        <w:tab/>
        <w:t xml:space="preserve">Enloe, SF, H </w:t>
      </w:r>
      <w:proofErr w:type="spellStart"/>
      <w:r w:rsidRPr="0098181C">
        <w:rPr>
          <w:rFonts w:asciiTheme="minorHAnsi" w:hAnsiTheme="minorHAnsi" w:cs="Arial"/>
          <w:bCs/>
        </w:rPr>
        <w:t>Dorough</w:t>
      </w:r>
      <w:proofErr w:type="spellEnd"/>
      <w:r w:rsidRPr="0098181C">
        <w:rPr>
          <w:rFonts w:asciiTheme="minorHAnsi" w:hAnsiTheme="minorHAnsi" w:cs="Arial"/>
          <w:bCs/>
        </w:rPr>
        <w:t xml:space="preserve">, JT </w:t>
      </w:r>
      <w:proofErr w:type="spellStart"/>
      <w:r w:rsidRPr="0098181C">
        <w:rPr>
          <w:rFonts w:asciiTheme="minorHAnsi" w:hAnsiTheme="minorHAnsi" w:cs="Arial"/>
          <w:bCs/>
        </w:rPr>
        <w:t>Ducar</w:t>
      </w:r>
      <w:proofErr w:type="spellEnd"/>
      <w:r w:rsidRPr="0098181C">
        <w:rPr>
          <w:rFonts w:asciiTheme="minorHAnsi" w:hAnsiTheme="minorHAnsi" w:cs="Arial"/>
          <w:bCs/>
        </w:rPr>
        <w:t xml:space="preserve"> and JS </w:t>
      </w:r>
      <w:proofErr w:type="spellStart"/>
      <w:r w:rsidRPr="0098181C">
        <w:rPr>
          <w:rFonts w:asciiTheme="minorHAnsi" w:hAnsiTheme="minorHAnsi" w:cs="Arial"/>
          <w:bCs/>
        </w:rPr>
        <w:t>AulakhG</w:t>
      </w:r>
      <w:proofErr w:type="spellEnd"/>
      <w:r w:rsidRPr="0098181C">
        <w:rPr>
          <w:rFonts w:asciiTheme="minorHAnsi" w:hAnsiTheme="minorHAnsi" w:cs="Arial"/>
          <w:bCs/>
        </w:rPr>
        <w:t xml:space="preserve">. 2012. Little Barley Control with Herbicides in Dormant Bermudagrass Hayfields. Forage and </w:t>
      </w:r>
      <w:proofErr w:type="spellStart"/>
      <w:r w:rsidRPr="0098181C">
        <w:rPr>
          <w:rFonts w:asciiTheme="minorHAnsi" w:hAnsiTheme="minorHAnsi" w:cs="Arial"/>
          <w:bCs/>
        </w:rPr>
        <w:t>Grazinglands</w:t>
      </w:r>
      <w:proofErr w:type="spellEnd"/>
      <w:r w:rsidRPr="0098181C">
        <w:rPr>
          <w:rFonts w:asciiTheme="minorHAnsi" w:hAnsiTheme="minorHAnsi" w:cs="Arial"/>
          <w:bCs/>
        </w:rPr>
        <w:t>. Doi: 10.1094/FG-2012-0828-01-RS.</w:t>
      </w:r>
    </w:p>
    <w:p w14:paraId="0256FB98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5DFE9B28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32.</w:t>
      </w:r>
      <w:r w:rsidRPr="0098181C">
        <w:rPr>
          <w:rFonts w:asciiTheme="minorHAnsi" w:hAnsiTheme="minorHAnsi" w:cs="Arial"/>
          <w:bCs/>
        </w:rPr>
        <w:tab/>
      </w:r>
      <w:proofErr w:type="spellStart"/>
      <w:r w:rsidRPr="0098181C">
        <w:rPr>
          <w:rFonts w:asciiTheme="minorHAnsi" w:hAnsiTheme="minorHAnsi" w:cs="Arial"/>
          <w:bCs/>
        </w:rPr>
        <w:t>Gasch</w:t>
      </w:r>
      <w:proofErr w:type="spellEnd"/>
      <w:r w:rsidRPr="0098181C">
        <w:rPr>
          <w:rFonts w:asciiTheme="minorHAnsi" w:hAnsiTheme="minorHAnsi" w:cs="Arial"/>
          <w:bCs/>
        </w:rPr>
        <w:t>, CKG, TR Collier, SF Enloe, &amp; SD Prager. 2011. A GIS-based method for the analysis of digital rhizotron images.  Plant Root 5:69-78. doi:10.3117/plantroot.5.69</w:t>
      </w:r>
    </w:p>
    <w:p w14:paraId="0B933C6E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2A820BD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lastRenderedPageBreak/>
        <w:t>33.</w:t>
      </w:r>
      <w:r w:rsidRPr="0098181C">
        <w:rPr>
          <w:rFonts w:asciiTheme="minorHAnsi" w:hAnsiTheme="minorHAnsi" w:cs="Arial"/>
          <w:bCs/>
        </w:rPr>
        <w:tab/>
        <w:t xml:space="preserve">Minogue, PJ, SF Enloe, A </w:t>
      </w:r>
      <w:proofErr w:type="spellStart"/>
      <w:r w:rsidRPr="0098181C">
        <w:rPr>
          <w:rFonts w:asciiTheme="minorHAnsi" w:hAnsiTheme="minorHAnsi" w:cs="Arial"/>
          <w:bCs/>
        </w:rPr>
        <w:t>Osiecka</w:t>
      </w:r>
      <w:proofErr w:type="spellEnd"/>
      <w:r w:rsidRPr="0098181C">
        <w:rPr>
          <w:rFonts w:asciiTheme="minorHAnsi" w:hAnsiTheme="minorHAnsi" w:cs="Arial"/>
          <w:bCs/>
        </w:rPr>
        <w:t>, and DK Lauer. 2011. Comparison of aminocyclopyrachlor to common herbicides for kudzu (</w:t>
      </w:r>
      <w:r w:rsidRPr="00EA0EB9">
        <w:rPr>
          <w:rFonts w:asciiTheme="minorHAnsi" w:hAnsiTheme="minorHAnsi" w:cs="Arial"/>
          <w:bCs/>
          <w:i/>
          <w:iCs/>
        </w:rPr>
        <w:t xml:space="preserve">Pueraria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montana</w:t>
      </w:r>
      <w:proofErr w:type="spellEnd"/>
      <w:r w:rsidRPr="0098181C">
        <w:rPr>
          <w:rFonts w:asciiTheme="minorHAnsi" w:hAnsiTheme="minorHAnsi" w:cs="Arial"/>
          <w:bCs/>
        </w:rPr>
        <w:t xml:space="preserve">) management. Invasive Plant Science and Management 4:419-426.   </w:t>
      </w:r>
    </w:p>
    <w:p w14:paraId="5A0D4D0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4B513DDE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34.</w:t>
      </w:r>
      <w:r w:rsidRPr="0098181C">
        <w:rPr>
          <w:rFonts w:asciiTheme="minorHAnsi" w:hAnsiTheme="minorHAnsi" w:cs="Arial"/>
          <w:bCs/>
        </w:rPr>
        <w:tab/>
        <w:t xml:space="preserve">Spencer, D, SF Enloe, P </w:t>
      </w:r>
      <w:proofErr w:type="spellStart"/>
      <w:r w:rsidRPr="0098181C">
        <w:rPr>
          <w:rFonts w:asciiTheme="minorHAnsi" w:hAnsiTheme="minorHAnsi" w:cs="Arial"/>
          <w:bCs/>
        </w:rPr>
        <w:t>Liow</w:t>
      </w:r>
      <w:proofErr w:type="spellEnd"/>
      <w:r w:rsidRPr="0098181C">
        <w:rPr>
          <w:rFonts w:asciiTheme="minorHAnsi" w:hAnsiTheme="minorHAnsi" w:cs="Arial"/>
          <w:bCs/>
        </w:rPr>
        <w:t xml:space="preserve">, G </w:t>
      </w:r>
      <w:proofErr w:type="spellStart"/>
      <w:r w:rsidRPr="0098181C">
        <w:rPr>
          <w:rFonts w:asciiTheme="minorHAnsi" w:hAnsiTheme="minorHAnsi" w:cs="Arial"/>
          <w:bCs/>
        </w:rPr>
        <w:t>Ksander</w:t>
      </w:r>
      <w:proofErr w:type="spellEnd"/>
      <w:r w:rsidRPr="0098181C">
        <w:rPr>
          <w:rFonts w:asciiTheme="minorHAnsi" w:hAnsiTheme="minorHAnsi" w:cs="Arial"/>
          <w:bCs/>
        </w:rPr>
        <w:t xml:space="preserve">, and R Carruthers. 2011.  Does superior competitive ability explain yellow </w:t>
      </w:r>
      <w:proofErr w:type="spellStart"/>
      <w:r w:rsidRPr="0098181C">
        <w:rPr>
          <w:rFonts w:asciiTheme="minorHAnsi" w:hAnsiTheme="minorHAnsi" w:cs="Arial"/>
          <w:bCs/>
        </w:rPr>
        <w:t>starthistle's</w:t>
      </w:r>
      <w:proofErr w:type="spellEnd"/>
      <w:r w:rsidRPr="0098181C">
        <w:rPr>
          <w:rFonts w:asciiTheme="minorHAnsi" w:hAnsiTheme="minorHAnsi" w:cs="Arial"/>
          <w:bCs/>
        </w:rPr>
        <w:t xml:space="preserve"> successful invasion of California grasslands? Invasive Plant Science and Management 4:284-295.</w:t>
      </w:r>
    </w:p>
    <w:p w14:paraId="06BF413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7234E2F1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35.</w:t>
      </w:r>
      <w:r w:rsidRPr="0098181C">
        <w:rPr>
          <w:rFonts w:asciiTheme="minorHAnsi" w:hAnsiTheme="minorHAnsi" w:cs="Arial"/>
          <w:bCs/>
        </w:rPr>
        <w:tab/>
      </w:r>
      <w:proofErr w:type="spellStart"/>
      <w:r w:rsidRPr="0098181C">
        <w:rPr>
          <w:rFonts w:asciiTheme="minorHAnsi" w:hAnsiTheme="minorHAnsi" w:cs="Arial"/>
          <w:bCs/>
        </w:rPr>
        <w:t>Balkcom</w:t>
      </w:r>
      <w:proofErr w:type="spellEnd"/>
      <w:r w:rsidRPr="0098181C">
        <w:rPr>
          <w:rFonts w:asciiTheme="minorHAnsi" w:hAnsiTheme="minorHAnsi" w:cs="Arial"/>
          <w:bCs/>
        </w:rPr>
        <w:t xml:space="preserve">, K, JM </w:t>
      </w:r>
      <w:proofErr w:type="spellStart"/>
      <w:r w:rsidRPr="0098181C">
        <w:rPr>
          <w:rFonts w:asciiTheme="minorHAnsi" w:hAnsiTheme="minorHAnsi" w:cs="Arial"/>
          <w:bCs/>
        </w:rPr>
        <w:t>Masseyg</w:t>
      </w:r>
      <w:proofErr w:type="spellEnd"/>
      <w:r w:rsidRPr="0098181C">
        <w:rPr>
          <w:rFonts w:asciiTheme="minorHAnsi" w:hAnsiTheme="minorHAnsi" w:cs="Arial"/>
          <w:bCs/>
        </w:rPr>
        <w:t xml:space="preserve">, JA </w:t>
      </w:r>
      <w:proofErr w:type="spellStart"/>
      <w:r w:rsidRPr="0098181C">
        <w:rPr>
          <w:rFonts w:asciiTheme="minorHAnsi" w:hAnsiTheme="minorHAnsi" w:cs="Arial"/>
          <w:bCs/>
        </w:rPr>
        <w:t>Mosjidis</w:t>
      </w:r>
      <w:proofErr w:type="spellEnd"/>
      <w:r w:rsidRPr="0098181C">
        <w:rPr>
          <w:rFonts w:asciiTheme="minorHAnsi" w:hAnsiTheme="minorHAnsi" w:cs="Arial"/>
          <w:bCs/>
        </w:rPr>
        <w:t xml:space="preserve">, AJ Price and SF Enloe. 2011. Planting Date and Seeding Rate Effects on </w:t>
      </w:r>
      <w:proofErr w:type="spellStart"/>
      <w:r w:rsidRPr="0098181C">
        <w:rPr>
          <w:rFonts w:asciiTheme="minorHAnsi" w:hAnsiTheme="minorHAnsi" w:cs="Arial"/>
          <w:bCs/>
        </w:rPr>
        <w:t>Sunn</w:t>
      </w:r>
      <w:proofErr w:type="spellEnd"/>
      <w:r w:rsidRPr="0098181C">
        <w:rPr>
          <w:rFonts w:asciiTheme="minorHAnsi" w:hAnsiTheme="minorHAnsi" w:cs="Arial"/>
          <w:bCs/>
        </w:rPr>
        <w:t xml:space="preserve"> Hemp Biomass and Nitrogen Production for a Winter Cover Crop. International Journal of Agronomy. Article ID 237510, 8 p.</w:t>
      </w:r>
    </w:p>
    <w:p w14:paraId="71F3383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ABFF816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36.</w:t>
      </w:r>
      <w:r w:rsidRPr="0098181C">
        <w:rPr>
          <w:rFonts w:asciiTheme="minorHAnsi" w:hAnsiTheme="minorHAnsi" w:cs="Arial"/>
          <w:bCs/>
        </w:rPr>
        <w:tab/>
      </w:r>
      <w:proofErr w:type="spellStart"/>
      <w:r w:rsidRPr="0098181C">
        <w:rPr>
          <w:rFonts w:asciiTheme="minorHAnsi" w:hAnsiTheme="minorHAnsi" w:cs="Arial"/>
          <w:bCs/>
        </w:rPr>
        <w:t>LaFantasie</w:t>
      </w:r>
      <w:proofErr w:type="spellEnd"/>
      <w:r w:rsidRPr="0098181C">
        <w:rPr>
          <w:rFonts w:asciiTheme="minorHAnsi" w:hAnsiTheme="minorHAnsi" w:cs="Arial"/>
          <w:bCs/>
        </w:rPr>
        <w:t>, JJG and SF Enloe. 2011. Competitive ability of black henbane (</w:t>
      </w:r>
      <w:r w:rsidRPr="00EA0EB9">
        <w:rPr>
          <w:rFonts w:asciiTheme="minorHAnsi" w:hAnsiTheme="minorHAnsi" w:cs="Arial"/>
          <w:bCs/>
          <w:i/>
          <w:iCs/>
        </w:rPr>
        <w:t xml:space="preserve">Hyoscyamus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niger</w:t>
      </w:r>
      <w:proofErr w:type="spellEnd"/>
      <w:r w:rsidRPr="0098181C">
        <w:rPr>
          <w:rFonts w:asciiTheme="minorHAnsi" w:hAnsiTheme="minorHAnsi" w:cs="Arial"/>
          <w:bCs/>
        </w:rPr>
        <w:t>) when grown with three native grasses. Invasive Plant Science and Management 4:159-165.</w:t>
      </w:r>
    </w:p>
    <w:p w14:paraId="519D2BB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5A2455A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37.</w:t>
      </w:r>
      <w:r w:rsidRPr="0098181C">
        <w:rPr>
          <w:rFonts w:asciiTheme="minorHAnsi" w:hAnsiTheme="minorHAnsi" w:cs="Arial"/>
          <w:bCs/>
        </w:rPr>
        <w:tab/>
      </w:r>
      <w:proofErr w:type="spellStart"/>
      <w:r w:rsidRPr="0098181C">
        <w:rPr>
          <w:rFonts w:asciiTheme="minorHAnsi" w:hAnsiTheme="minorHAnsi" w:cs="Arial"/>
          <w:bCs/>
        </w:rPr>
        <w:t>Sbatella</w:t>
      </w:r>
      <w:proofErr w:type="spellEnd"/>
      <w:r w:rsidRPr="0098181C">
        <w:rPr>
          <w:rFonts w:asciiTheme="minorHAnsi" w:hAnsiTheme="minorHAnsi" w:cs="Arial"/>
          <w:bCs/>
        </w:rPr>
        <w:t xml:space="preserve">, </w:t>
      </w:r>
      <w:proofErr w:type="spellStart"/>
      <w:r w:rsidRPr="0098181C">
        <w:rPr>
          <w:rFonts w:asciiTheme="minorHAnsi" w:hAnsiTheme="minorHAnsi" w:cs="Arial"/>
          <w:bCs/>
        </w:rPr>
        <w:t>GMp</w:t>
      </w:r>
      <w:proofErr w:type="spellEnd"/>
      <w:r w:rsidRPr="0098181C">
        <w:rPr>
          <w:rFonts w:asciiTheme="minorHAnsi" w:hAnsiTheme="minorHAnsi" w:cs="Arial"/>
          <w:bCs/>
        </w:rPr>
        <w:t xml:space="preserve">, RG Wilson, SF Enloe and C Hicks. 2011. </w:t>
      </w:r>
      <w:proofErr w:type="spellStart"/>
      <w:r w:rsidRPr="0098181C">
        <w:rPr>
          <w:rFonts w:asciiTheme="minorHAnsi" w:hAnsiTheme="minorHAnsi" w:cs="Arial"/>
          <w:bCs/>
        </w:rPr>
        <w:t>Propoxycarbazone</w:t>
      </w:r>
      <w:proofErr w:type="spellEnd"/>
      <w:r w:rsidRPr="0098181C">
        <w:rPr>
          <w:rFonts w:asciiTheme="minorHAnsi" w:hAnsiTheme="minorHAnsi" w:cs="Arial"/>
          <w:bCs/>
        </w:rPr>
        <w:t xml:space="preserve">- sodium and </w:t>
      </w:r>
      <w:proofErr w:type="spellStart"/>
      <w:r w:rsidRPr="0098181C">
        <w:rPr>
          <w:rFonts w:asciiTheme="minorHAnsi" w:hAnsiTheme="minorHAnsi" w:cs="Arial"/>
          <w:bCs/>
        </w:rPr>
        <w:t>imazapic</w:t>
      </w:r>
      <w:proofErr w:type="spellEnd"/>
      <w:r w:rsidRPr="0098181C">
        <w:rPr>
          <w:rFonts w:asciiTheme="minorHAnsi" w:hAnsiTheme="minorHAnsi" w:cs="Arial"/>
          <w:bCs/>
        </w:rPr>
        <w:t xml:space="preserve"> effects on Downy Brome (</w:t>
      </w:r>
      <w:r w:rsidRPr="00EA0EB9">
        <w:rPr>
          <w:rFonts w:asciiTheme="minorHAnsi" w:hAnsiTheme="minorHAnsi" w:cs="Arial"/>
          <w:bCs/>
          <w:i/>
          <w:iCs/>
        </w:rPr>
        <w:t>Bromus tectorum</w:t>
      </w:r>
      <w:r w:rsidRPr="0098181C">
        <w:rPr>
          <w:rFonts w:asciiTheme="minorHAnsi" w:hAnsiTheme="minorHAnsi" w:cs="Arial"/>
          <w:bCs/>
        </w:rPr>
        <w:t>) and newly seeded perennial grasses. Invasive Plant Science and Management 4:78-86.</w:t>
      </w:r>
    </w:p>
    <w:p w14:paraId="0D4B4093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AF907B2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38.</w:t>
      </w:r>
      <w:r w:rsidRPr="0098181C">
        <w:rPr>
          <w:rFonts w:asciiTheme="minorHAnsi" w:hAnsiTheme="minorHAnsi" w:cs="Arial"/>
          <w:bCs/>
        </w:rPr>
        <w:tab/>
        <w:t xml:space="preserve">Enloe, SF and A Kniss. 2009. Influence of </w:t>
      </w:r>
      <w:proofErr w:type="spellStart"/>
      <w:r w:rsidRPr="0098181C">
        <w:rPr>
          <w:rFonts w:asciiTheme="minorHAnsi" w:hAnsiTheme="minorHAnsi" w:cs="Arial"/>
          <w:bCs/>
        </w:rPr>
        <w:t>diflufenzopyr</w:t>
      </w:r>
      <w:proofErr w:type="spellEnd"/>
      <w:r w:rsidRPr="0098181C">
        <w:rPr>
          <w:rFonts w:asciiTheme="minorHAnsi" w:hAnsiTheme="minorHAnsi" w:cs="Arial"/>
          <w:bCs/>
        </w:rPr>
        <w:t xml:space="preserve"> addition to picolinic acid herbicides for Russian knapweed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Acroptilon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repens</w:t>
      </w:r>
      <w:r w:rsidRPr="0098181C">
        <w:rPr>
          <w:rFonts w:asciiTheme="minorHAnsi" w:hAnsiTheme="minorHAnsi" w:cs="Arial"/>
          <w:bCs/>
        </w:rPr>
        <w:t>) control. Weed Technology 23:450-454.</w:t>
      </w:r>
    </w:p>
    <w:p w14:paraId="5EA8E54B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10715FD7" w14:textId="62635673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39.</w:t>
      </w:r>
      <w:r w:rsidRPr="0098181C">
        <w:rPr>
          <w:rFonts w:asciiTheme="minorHAnsi" w:hAnsiTheme="minorHAnsi" w:cs="Arial"/>
          <w:bCs/>
        </w:rPr>
        <w:tab/>
        <w:t xml:space="preserve">Enloe, SF, A Kniss, M Ferrell, J </w:t>
      </w:r>
      <w:proofErr w:type="spellStart"/>
      <w:r w:rsidRPr="0098181C">
        <w:rPr>
          <w:rFonts w:asciiTheme="minorHAnsi" w:hAnsiTheme="minorHAnsi" w:cs="Arial"/>
          <w:bCs/>
        </w:rPr>
        <w:t>LaFantasie</w:t>
      </w:r>
      <w:proofErr w:type="spellEnd"/>
      <w:r w:rsidRPr="0098181C">
        <w:rPr>
          <w:rFonts w:asciiTheme="minorHAnsi" w:hAnsiTheme="minorHAnsi" w:cs="Arial"/>
          <w:bCs/>
        </w:rPr>
        <w:t xml:space="preserve">, and S </w:t>
      </w:r>
      <w:proofErr w:type="spellStart"/>
      <w:r w:rsidRPr="0098181C">
        <w:rPr>
          <w:rFonts w:asciiTheme="minorHAnsi" w:hAnsiTheme="minorHAnsi" w:cs="Arial"/>
          <w:bCs/>
        </w:rPr>
        <w:t>Aagard</w:t>
      </w:r>
      <w:proofErr w:type="spellEnd"/>
      <w:r w:rsidRPr="0098181C">
        <w:rPr>
          <w:rFonts w:asciiTheme="minorHAnsi" w:hAnsiTheme="minorHAnsi" w:cs="Arial"/>
          <w:bCs/>
        </w:rPr>
        <w:t>. 2009.  Black greasewood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Sarcobatus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vermiculatus</w:t>
      </w:r>
      <w:proofErr w:type="spellEnd"/>
      <w:r w:rsidRPr="0098181C">
        <w:rPr>
          <w:rFonts w:asciiTheme="minorHAnsi" w:hAnsiTheme="minorHAnsi" w:cs="Arial"/>
          <w:bCs/>
        </w:rPr>
        <w:t>), gray rabbitbrush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Ericameria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nauseosa</w:t>
      </w:r>
      <w:proofErr w:type="spellEnd"/>
      <w:r w:rsidRPr="0098181C">
        <w:rPr>
          <w:rFonts w:asciiTheme="minorHAnsi" w:hAnsiTheme="minorHAnsi" w:cs="Arial"/>
          <w:bCs/>
        </w:rPr>
        <w:t xml:space="preserve">), and perennial grass response to chlorsulfuron and </w:t>
      </w:r>
      <w:proofErr w:type="spellStart"/>
      <w:r w:rsidRPr="0098181C">
        <w:rPr>
          <w:rFonts w:asciiTheme="minorHAnsi" w:hAnsiTheme="minorHAnsi" w:cs="Arial"/>
          <w:bCs/>
        </w:rPr>
        <w:t>metsulfuron</w:t>
      </w:r>
      <w:proofErr w:type="spellEnd"/>
      <w:r w:rsidRPr="0098181C">
        <w:rPr>
          <w:rFonts w:asciiTheme="minorHAnsi" w:hAnsiTheme="minorHAnsi" w:cs="Arial"/>
          <w:bCs/>
        </w:rPr>
        <w:t xml:space="preserve">. Invasive Plant Science and Management 2:247-252. </w:t>
      </w:r>
    </w:p>
    <w:p w14:paraId="68767CAA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2499837D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40.</w:t>
      </w:r>
      <w:r w:rsidRPr="0098181C">
        <w:rPr>
          <w:rFonts w:asciiTheme="minorHAnsi" w:hAnsiTheme="minorHAnsi" w:cs="Arial"/>
          <w:bCs/>
        </w:rPr>
        <w:tab/>
        <w:t xml:space="preserve">Enloe, SF and AK Kniss. 2009. Does a </w:t>
      </w:r>
      <w:proofErr w:type="spellStart"/>
      <w:r w:rsidRPr="0098181C">
        <w:rPr>
          <w:rFonts w:asciiTheme="minorHAnsi" w:hAnsiTheme="minorHAnsi" w:cs="Arial"/>
          <w:bCs/>
        </w:rPr>
        <w:t>diflufenzopyr</w:t>
      </w:r>
      <w:proofErr w:type="spellEnd"/>
      <w:r w:rsidRPr="0098181C">
        <w:rPr>
          <w:rFonts w:asciiTheme="minorHAnsi" w:hAnsiTheme="minorHAnsi" w:cs="Arial"/>
          <w:bCs/>
        </w:rPr>
        <w:t xml:space="preserve"> plus dicamba premix synergize Russian knapweed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Acroptilon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repens</w:t>
      </w:r>
      <w:r w:rsidRPr="0098181C">
        <w:rPr>
          <w:rFonts w:asciiTheme="minorHAnsi" w:hAnsiTheme="minorHAnsi" w:cs="Arial"/>
          <w:bCs/>
        </w:rPr>
        <w:t xml:space="preserve">) with </w:t>
      </w:r>
      <w:proofErr w:type="spellStart"/>
      <w:r w:rsidRPr="0098181C">
        <w:rPr>
          <w:rFonts w:asciiTheme="minorHAnsi" w:hAnsiTheme="minorHAnsi" w:cs="Arial"/>
          <w:bCs/>
        </w:rPr>
        <w:t>auxinic</w:t>
      </w:r>
      <w:proofErr w:type="spellEnd"/>
      <w:r w:rsidRPr="0098181C">
        <w:rPr>
          <w:rFonts w:asciiTheme="minorHAnsi" w:hAnsiTheme="minorHAnsi" w:cs="Arial"/>
          <w:bCs/>
        </w:rPr>
        <w:t xml:space="preserve"> herbicides? Invasive Plant Science and Management 2:318-323.</w:t>
      </w:r>
    </w:p>
    <w:p w14:paraId="3056244F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73BBB2A1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41.</w:t>
      </w:r>
      <w:r w:rsidRPr="0098181C">
        <w:rPr>
          <w:rFonts w:asciiTheme="minorHAnsi" w:hAnsiTheme="minorHAnsi" w:cs="Arial"/>
          <w:bCs/>
        </w:rPr>
        <w:tab/>
        <w:t xml:space="preserve">Enloe, SF, GB Kyser, SA Dewey, VF Peterson, and JM </w:t>
      </w:r>
      <w:proofErr w:type="spellStart"/>
      <w:r w:rsidRPr="0098181C">
        <w:rPr>
          <w:rFonts w:asciiTheme="minorHAnsi" w:hAnsiTheme="minorHAnsi" w:cs="Arial"/>
          <w:bCs/>
        </w:rPr>
        <w:t>DiTomaso</w:t>
      </w:r>
      <w:proofErr w:type="spellEnd"/>
      <w:r w:rsidRPr="0098181C">
        <w:rPr>
          <w:rFonts w:asciiTheme="minorHAnsi" w:hAnsiTheme="minorHAnsi" w:cs="Arial"/>
          <w:bCs/>
        </w:rPr>
        <w:t xml:space="preserve"> 2008. Russian knapweed (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Acroptilon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repens</w:t>
      </w:r>
      <w:r w:rsidRPr="0098181C">
        <w:rPr>
          <w:rFonts w:asciiTheme="minorHAnsi" w:hAnsiTheme="minorHAnsi" w:cs="Arial"/>
          <w:bCs/>
        </w:rPr>
        <w:t>) control with low rates of aminopyralid in range and pasture. Invasive Plant Science and Management 1:385-389.</w:t>
      </w:r>
    </w:p>
    <w:p w14:paraId="02C0B2B8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3594E36F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42.</w:t>
      </w:r>
      <w:r w:rsidRPr="0098181C">
        <w:rPr>
          <w:rFonts w:asciiTheme="minorHAnsi" w:hAnsiTheme="minorHAnsi" w:cs="Arial"/>
          <w:bCs/>
        </w:rPr>
        <w:tab/>
        <w:t xml:space="preserve">Gunderson, Sg, D </w:t>
      </w:r>
      <w:proofErr w:type="gramStart"/>
      <w:r w:rsidRPr="0098181C">
        <w:rPr>
          <w:rFonts w:asciiTheme="minorHAnsi" w:hAnsiTheme="minorHAnsi" w:cs="Arial"/>
          <w:bCs/>
        </w:rPr>
        <w:t>Paulson</w:t>
      </w:r>
      <w:proofErr w:type="gramEnd"/>
      <w:r w:rsidRPr="0098181C">
        <w:rPr>
          <w:rFonts w:asciiTheme="minorHAnsi" w:hAnsiTheme="minorHAnsi" w:cs="Arial"/>
          <w:bCs/>
        </w:rPr>
        <w:t xml:space="preserve"> and SF Enloe. 2008. A case study of the Estes Valley Weed Management Area. Invasive Plant Science and Management 1:91-97.</w:t>
      </w:r>
    </w:p>
    <w:p w14:paraId="2BE5E1B5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2D10B911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43.</w:t>
      </w:r>
      <w:r w:rsidRPr="0098181C">
        <w:rPr>
          <w:rFonts w:asciiTheme="minorHAnsi" w:hAnsiTheme="minorHAnsi" w:cs="Arial"/>
          <w:bCs/>
        </w:rPr>
        <w:tab/>
        <w:t xml:space="preserve">Brasher, </w:t>
      </w:r>
      <w:proofErr w:type="spellStart"/>
      <w:r w:rsidRPr="0098181C">
        <w:rPr>
          <w:rFonts w:asciiTheme="minorHAnsi" w:hAnsiTheme="minorHAnsi" w:cs="Arial"/>
          <w:bCs/>
        </w:rPr>
        <w:t>Jp</w:t>
      </w:r>
      <w:proofErr w:type="spellEnd"/>
      <w:r w:rsidRPr="0098181C">
        <w:rPr>
          <w:rFonts w:asciiTheme="minorHAnsi" w:hAnsiTheme="minorHAnsi" w:cs="Arial"/>
          <w:bCs/>
        </w:rPr>
        <w:t xml:space="preserve">, SF Enloe, A Peterson, A </w:t>
      </w:r>
      <w:proofErr w:type="spellStart"/>
      <w:r w:rsidRPr="0098181C">
        <w:rPr>
          <w:rFonts w:asciiTheme="minorHAnsi" w:hAnsiTheme="minorHAnsi" w:cs="Arial"/>
          <w:bCs/>
        </w:rPr>
        <w:t>Currah</w:t>
      </w:r>
      <w:proofErr w:type="spellEnd"/>
      <w:r w:rsidRPr="0098181C">
        <w:rPr>
          <w:rFonts w:asciiTheme="minorHAnsi" w:hAnsiTheme="minorHAnsi" w:cs="Arial"/>
          <w:bCs/>
        </w:rPr>
        <w:t xml:space="preserve">, and B Nelson. 2007. Noteworthy Collections: Wyoming and Colorado. </w:t>
      </w:r>
      <w:proofErr w:type="spellStart"/>
      <w:r w:rsidRPr="0098181C">
        <w:rPr>
          <w:rFonts w:asciiTheme="minorHAnsi" w:hAnsiTheme="minorHAnsi" w:cs="Arial"/>
          <w:bCs/>
        </w:rPr>
        <w:t>Madroño</w:t>
      </w:r>
      <w:proofErr w:type="spellEnd"/>
      <w:r w:rsidRPr="0098181C">
        <w:rPr>
          <w:rFonts w:asciiTheme="minorHAnsi" w:hAnsiTheme="minorHAnsi" w:cs="Arial"/>
          <w:bCs/>
        </w:rPr>
        <w:t xml:space="preserve"> 54(2): 210–211.</w:t>
      </w:r>
    </w:p>
    <w:p w14:paraId="7598929F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793DC89B" w14:textId="17F862C1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t>44.</w:t>
      </w:r>
      <w:r w:rsidRPr="0098181C">
        <w:rPr>
          <w:rFonts w:asciiTheme="minorHAnsi" w:hAnsiTheme="minorHAnsi" w:cs="Arial"/>
          <w:bCs/>
        </w:rPr>
        <w:tab/>
        <w:t xml:space="preserve">Collier, TR, SF Enloe, JK </w:t>
      </w:r>
      <w:proofErr w:type="spellStart"/>
      <w:r w:rsidRPr="0098181C">
        <w:rPr>
          <w:rFonts w:asciiTheme="minorHAnsi" w:hAnsiTheme="minorHAnsi" w:cs="Arial"/>
          <w:bCs/>
        </w:rPr>
        <w:t>Sciegienka</w:t>
      </w:r>
      <w:proofErr w:type="spellEnd"/>
      <w:r w:rsidRPr="0098181C">
        <w:rPr>
          <w:rFonts w:asciiTheme="minorHAnsi" w:hAnsiTheme="minorHAnsi" w:cs="Arial"/>
          <w:bCs/>
        </w:rPr>
        <w:t xml:space="preserve">, and FD </w:t>
      </w:r>
      <w:proofErr w:type="spellStart"/>
      <w:r w:rsidRPr="0098181C">
        <w:rPr>
          <w:rFonts w:asciiTheme="minorHAnsi" w:hAnsiTheme="minorHAnsi" w:cs="Arial"/>
          <w:bCs/>
        </w:rPr>
        <w:t>Menalled</w:t>
      </w:r>
      <w:proofErr w:type="spellEnd"/>
      <w:r w:rsidRPr="0098181C">
        <w:rPr>
          <w:rFonts w:asciiTheme="minorHAnsi" w:hAnsiTheme="minorHAnsi" w:cs="Arial"/>
          <w:bCs/>
        </w:rPr>
        <w:t xml:space="preserve">. 2007. Combined impacts of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Ceutorhynchus</w:t>
      </w:r>
      <w:proofErr w:type="spellEnd"/>
      <w:r w:rsidRPr="00EA0EB9">
        <w:rPr>
          <w:rFonts w:asciiTheme="minorHAnsi" w:hAnsiTheme="minorHAnsi" w:cs="Arial"/>
          <w:bCs/>
          <w:i/>
          <w:iCs/>
        </w:rPr>
        <w:t xml:space="preserve"> </w:t>
      </w:r>
      <w:proofErr w:type="spellStart"/>
      <w:r w:rsidRPr="00EA0EB9">
        <w:rPr>
          <w:rFonts w:asciiTheme="minorHAnsi" w:hAnsiTheme="minorHAnsi" w:cs="Arial"/>
          <w:bCs/>
          <w:i/>
          <w:iCs/>
        </w:rPr>
        <w:t>litura</w:t>
      </w:r>
      <w:proofErr w:type="spellEnd"/>
      <w:r w:rsidRPr="0098181C">
        <w:rPr>
          <w:rFonts w:asciiTheme="minorHAnsi" w:hAnsiTheme="minorHAnsi" w:cs="Arial"/>
          <w:bCs/>
        </w:rPr>
        <w:t xml:space="preserve"> and herbicide treatments for Canada thistle suppression. Biological Control 43:231-236.</w:t>
      </w:r>
    </w:p>
    <w:p w14:paraId="5245E369" w14:textId="77777777" w:rsidR="0098181C" w:rsidRPr="0098181C" w:rsidRDefault="0098181C" w:rsidP="0098181C">
      <w:pPr>
        <w:rPr>
          <w:rFonts w:asciiTheme="minorHAnsi" w:hAnsiTheme="minorHAnsi" w:cs="Arial"/>
          <w:bCs/>
        </w:rPr>
      </w:pPr>
    </w:p>
    <w:p w14:paraId="2113E835" w14:textId="5E320BC8" w:rsidR="0098181C" w:rsidRPr="0098181C" w:rsidRDefault="0098181C" w:rsidP="0098181C">
      <w:pPr>
        <w:rPr>
          <w:rFonts w:asciiTheme="minorHAnsi" w:hAnsiTheme="minorHAnsi" w:cs="Arial"/>
          <w:bCs/>
        </w:rPr>
      </w:pPr>
      <w:r w:rsidRPr="0098181C">
        <w:rPr>
          <w:rFonts w:asciiTheme="minorHAnsi" w:hAnsiTheme="minorHAnsi" w:cs="Arial"/>
          <w:bCs/>
        </w:rPr>
        <w:lastRenderedPageBreak/>
        <w:t>45.</w:t>
      </w:r>
      <w:r w:rsidRPr="0098181C">
        <w:rPr>
          <w:rFonts w:asciiTheme="minorHAnsi" w:hAnsiTheme="minorHAnsi" w:cs="Arial"/>
          <w:bCs/>
        </w:rPr>
        <w:tab/>
        <w:t xml:space="preserve">Enloe, SF, RG Lym, R Wilson, P </w:t>
      </w:r>
      <w:proofErr w:type="spellStart"/>
      <w:r w:rsidRPr="0098181C">
        <w:rPr>
          <w:rFonts w:asciiTheme="minorHAnsi" w:hAnsiTheme="minorHAnsi" w:cs="Arial"/>
          <w:bCs/>
        </w:rPr>
        <w:t>Westra</w:t>
      </w:r>
      <w:proofErr w:type="spellEnd"/>
      <w:r w:rsidRPr="0098181C">
        <w:rPr>
          <w:rFonts w:asciiTheme="minorHAnsi" w:hAnsiTheme="minorHAnsi" w:cs="Arial"/>
          <w:bCs/>
        </w:rPr>
        <w:t xml:space="preserve">, S Nissen, G Beck, M </w:t>
      </w:r>
      <w:proofErr w:type="spellStart"/>
      <w:r w:rsidRPr="0098181C">
        <w:rPr>
          <w:rFonts w:asciiTheme="minorHAnsi" w:hAnsiTheme="minorHAnsi" w:cs="Arial"/>
          <w:bCs/>
        </w:rPr>
        <w:t>Moechnig</w:t>
      </w:r>
      <w:proofErr w:type="spellEnd"/>
      <w:r w:rsidRPr="0098181C">
        <w:rPr>
          <w:rFonts w:asciiTheme="minorHAnsi" w:hAnsiTheme="minorHAnsi" w:cs="Arial"/>
          <w:bCs/>
        </w:rPr>
        <w:t xml:space="preserve">, V Peterson, R Masters, and M </w:t>
      </w:r>
      <w:proofErr w:type="spellStart"/>
      <w:r w:rsidRPr="0098181C">
        <w:rPr>
          <w:rFonts w:asciiTheme="minorHAnsi" w:hAnsiTheme="minorHAnsi" w:cs="Arial"/>
          <w:bCs/>
        </w:rPr>
        <w:t>Halstvedt</w:t>
      </w:r>
      <w:proofErr w:type="spellEnd"/>
      <w:r w:rsidRPr="0098181C">
        <w:rPr>
          <w:rFonts w:asciiTheme="minorHAnsi" w:hAnsiTheme="minorHAnsi" w:cs="Arial"/>
          <w:bCs/>
        </w:rPr>
        <w:t>. 2007. Canada thistle (</w:t>
      </w:r>
      <w:r w:rsidRPr="00EA0EB9">
        <w:rPr>
          <w:rFonts w:asciiTheme="minorHAnsi" w:hAnsiTheme="minorHAnsi" w:cs="Arial"/>
          <w:bCs/>
          <w:i/>
          <w:iCs/>
        </w:rPr>
        <w:t>Cirsium arvense</w:t>
      </w:r>
      <w:r w:rsidRPr="0098181C">
        <w:rPr>
          <w:rFonts w:asciiTheme="minorHAnsi" w:hAnsiTheme="minorHAnsi" w:cs="Arial"/>
          <w:bCs/>
        </w:rPr>
        <w:t>) control with aminopyralid in range, pasture, and non-crop areas. Weed Technology 21:890-894.</w:t>
      </w:r>
    </w:p>
    <w:p w14:paraId="45C6E9A6" w14:textId="77777777" w:rsidR="0098181C" w:rsidRDefault="0098181C" w:rsidP="00110013">
      <w:pPr>
        <w:rPr>
          <w:rFonts w:asciiTheme="minorHAnsi" w:hAnsiTheme="minorHAnsi" w:cs="Arial"/>
          <w:b/>
        </w:rPr>
      </w:pPr>
    </w:p>
    <w:p w14:paraId="50017C5D" w14:textId="2F5D15A3" w:rsidR="007E5CED" w:rsidRPr="00C45D71" w:rsidRDefault="007E5CED" w:rsidP="00110013">
      <w:pPr>
        <w:rPr>
          <w:rFonts w:asciiTheme="minorHAnsi" w:hAnsiTheme="minorHAnsi" w:cs="Arial"/>
          <w:b/>
        </w:rPr>
      </w:pPr>
      <w:r w:rsidRPr="00C45D71">
        <w:rPr>
          <w:rFonts w:asciiTheme="minorHAnsi" w:hAnsiTheme="minorHAnsi" w:cs="Arial"/>
          <w:b/>
        </w:rPr>
        <w:t>Education</w:t>
      </w:r>
      <w:r w:rsidR="006701AD" w:rsidRPr="00C45D71">
        <w:rPr>
          <w:rFonts w:asciiTheme="minorHAnsi" w:hAnsiTheme="minorHAnsi" w:cs="Arial"/>
          <w:b/>
        </w:rPr>
        <w:t>al</w:t>
      </w:r>
      <w:r w:rsidR="00E154F1" w:rsidRPr="00C45D71">
        <w:rPr>
          <w:rFonts w:asciiTheme="minorHAnsi" w:hAnsiTheme="minorHAnsi" w:cs="Arial"/>
          <w:b/>
        </w:rPr>
        <w:t xml:space="preserve"> </w:t>
      </w:r>
      <w:r w:rsidR="007D255C" w:rsidRPr="00C45D71">
        <w:rPr>
          <w:rFonts w:asciiTheme="minorHAnsi" w:hAnsiTheme="minorHAnsi" w:cs="Arial"/>
          <w:b/>
        </w:rPr>
        <w:t>P</w:t>
      </w:r>
      <w:r w:rsidR="00E154F1" w:rsidRPr="00C45D71">
        <w:rPr>
          <w:rFonts w:asciiTheme="minorHAnsi" w:hAnsiTheme="minorHAnsi" w:cs="Arial"/>
          <w:b/>
        </w:rPr>
        <w:t>rograms</w:t>
      </w:r>
      <w:r w:rsidR="00690BF4" w:rsidRPr="00C45D71">
        <w:rPr>
          <w:rFonts w:asciiTheme="minorHAnsi" w:hAnsiTheme="minorHAnsi" w:cs="Arial"/>
          <w:b/>
        </w:rPr>
        <w:t xml:space="preserve"> </w:t>
      </w:r>
    </w:p>
    <w:p w14:paraId="640CE5BB" w14:textId="121EE320" w:rsidR="00690BF4" w:rsidRPr="00C45D71" w:rsidRDefault="00C45D71" w:rsidP="001100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690BF4" w:rsidRPr="00C45D71">
        <w:rPr>
          <w:rFonts w:asciiTheme="minorHAnsi" w:hAnsiTheme="minorHAnsi" w:cs="Arial"/>
        </w:rPr>
        <w:t xml:space="preserve">Dr. Enloe has given over </w:t>
      </w:r>
      <w:r w:rsidR="00882D8D" w:rsidRPr="00C45D71">
        <w:rPr>
          <w:rFonts w:asciiTheme="minorHAnsi" w:hAnsiTheme="minorHAnsi" w:cs="Arial"/>
        </w:rPr>
        <w:t>3</w:t>
      </w:r>
      <w:r w:rsidR="00A55BBD" w:rsidRPr="00C45D71">
        <w:rPr>
          <w:rFonts w:asciiTheme="minorHAnsi" w:hAnsiTheme="minorHAnsi" w:cs="Arial"/>
        </w:rPr>
        <w:t>15</w:t>
      </w:r>
      <w:r w:rsidR="00882D8D" w:rsidRPr="00C45D71">
        <w:rPr>
          <w:rFonts w:asciiTheme="minorHAnsi" w:hAnsiTheme="minorHAnsi" w:cs="Arial"/>
        </w:rPr>
        <w:t xml:space="preserve"> </w:t>
      </w:r>
      <w:r w:rsidR="002B7DCA" w:rsidRPr="00C45D71">
        <w:rPr>
          <w:rFonts w:asciiTheme="minorHAnsi" w:hAnsiTheme="minorHAnsi" w:cs="Arial"/>
        </w:rPr>
        <w:t>educational programs</w:t>
      </w:r>
      <w:r w:rsidR="00882D8D" w:rsidRPr="00C45D71">
        <w:rPr>
          <w:rFonts w:asciiTheme="minorHAnsi" w:hAnsiTheme="minorHAnsi" w:cs="Arial"/>
        </w:rPr>
        <w:t xml:space="preserve"> in the last 10 </w:t>
      </w:r>
      <w:r w:rsidR="00FA4789">
        <w:rPr>
          <w:rFonts w:asciiTheme="minorHAnsi" w:hAnsiTheme="minorHAnsi" w:cs="Arial"/>
        </w:rPr>
        <w:t xml:space="preserve">years </w:t>
      </w:r>
      <w:r w:rsidR="00020FC7">
        <w:rPr>
          <w:rFonts w:asciiTheme="minorHAnsi" w:hAnsiTheme="minorHAnsi" w:cs="Arial"/>
        </w:rPr>
        <w:t xml:space="preserve">and over </w:t>
      </w:r>
      <w:r w:rsidR="002B7DCA" w:rsidRPr="00C45D71">
        <w:rPr>
          <w:rFonts w:asciiTheme="minorHAnsi" w:hAnsiTheme="minorHAnsi" w:cs="Arial"/>
        </w:rPr>
        <w:t xml:space="preserve">500 programs in his career. </w:t>
      </w:r>
      <w:r w:rsidR="002C63BE">
        <w:rPr>
          <w:rFonts w:asciiTheme="minorHAnsi" w:hAnsiTheme="minorHAnsi" w:cs="Arial"/>
        </w:rPr>
        <w:t>In the last 10 years, t</w:t>
      </w:r>
      <w:r w:rsidR="0060588B" w:rsidRPr="00C45D71">
        <w:rPr>
          <w:rFonts w:asciiTheme="minorHAnsi" w:hAnsiTheme="minorHAnsi" w:cs="Arial"/>
        </w:rPr>
        <w:t xml:space="preserve">hese have </w:t>
      </w:r>
      <w:r w:rsidR="002D77CB" w:rsidRPr="00613DD4">
        <w:rPr>
          <w:rFonts w:asciiTheme="minorHAnsi" w:hAnsiTheme="minorHAnsi" w:cs="Arial"/>
        </w:rPr>
        <w:t>reached</w:t>
      </w:r>
      <w:r w:rsidR="00690BF4" w:rsidRPr="00613DD4">
        <w:rPr>
          <w:rFonts w:asciiTheme="minorHAnsi" w:hAnsiTheme="minorHAnsi" w:cs="Arial"/>
        </w:rPr>
        <w:t xml:space="preserve"> </w:t>
      </w:r>
      <w:r w:rsidR="0060588B" w:rsidRPr="00613DD4">
        <w:rPr>
          <w:rFonts w:asciiTheme="minorHAnsi" w:hAnsiTheme="minorHAnsi" w:cs="Arial"/>
          <w:i/>
        </w:rPr>
        <w:t>over 22,000 people</w:t>
      </w:r>
      <w:r w:rsidR="0060588B" w:rsidRPr="00C45D71">
        <w:rPr>
          <w:rFonts w:asciiTheme="minorHAnsi" w:hAnsiTheme="minorHAnsi" w:cs="Arial"/>
        </w:rPr>
        <w:t xml:space="preserve"> from a wide range of </w:t>
      </w:r>
      <w:r w:rsidR="00690BF4" w:rsidRPr="00C45D71">
        <w:rPr>
          <w:rFonts w:asciiTheme="minorHAnsi" w:hAnsiTheme="minorHAnsi" w:cs="Arial"/>
        </w:rPr>
        <w:t xml:space="preserve">local, state, regional, and national audiences. </w:t>
      </w:r>
      <w:r w:rsidR="00D406D7" w:rsidRPr="00C45D71">
        <w:rPr>
          <w:rFonts w:asciiTheme="minorHAnsi" w:hAnsiTheme="minorHAnsi" w:cs="Arial"/>
        </w:rPr>
        <w:t xml:space="preserve">It is important to note that Invasive plant audiences </w:t>
      </w:r>
      <w:r w:rsidR="00A55BBD" w:rsidRPr="00C45D71">
        <w:rPr>
          <w:rFonts w:asciiTheme="minorHAnsi" w:hAnsiTheme="minorHAnsi" w:cs="Arial"/>
        </w:rPr>
        <w:t xml:space="preserve">go beyond </w:t>
      </w:r>
      <w:r w:rsidR="00D406D7" w:rsidRPr="00C45D71">
        <w:rPr>
          <w:rFonts w:asciiTheme="minorHAnsi" w:hAnsiTheme="minorHAnsi" w:cs="Arial"/>
        </w:rPr>
        <w:t xml:space="preserve">traditional extension audiences and clientele include a broad swath of natural area land managers, aquatic managers, </w:t>
      </w:r>
      <w:r w:rsidR="00ED0F65" w:rsidRPr="00C45D71">
        <w:rPr>
          <w:rFonts w:asciiTheme="minorHAnsi" w:hAnsiTheme="minorHAnsi" w:cs="Arial"/>
        </w:rPr>
        <w:t xml:space="preserve">local municipalities, State, and Federal </w:t>
      </w:r>
      <w:r w:rsidR="00D406D7" w:rsidRPr="00C45D71">
        <w:rPr>
          <w:rFonts w:asciiTheme="minorHAnsi" w:hAnsiTheme="minorHAnsi" w:cs="Arial"/>
        </w:rPr>
        <w:t>agency personnel</w:t>
      </w:r>
      <w:r w:rsidR="00ED0F65" w:rsidRPr="00C45D71">
        <w:rPr>
          <w:rFonts w:asciiTheme="minorHAnsi" w:hAnsiTheme="minorHAnsi" w:cs="Arial"/>
        </w:rPr>
        <w:t>, along with extension agents</w:t>
      </w:r>
      <w:r w:rsidR="00A323AA" w:rsidRPr="00C45D71">
        <w:rPr>
          <w:rFonts w:asciiTheme="minorHAnsi" w:hAnsiTheme="minorHAnsi" w:cs="Arial"/>
        </w:rPr>
        <w:t>, cattleman, foresters, and</w:t>
      </w:r>
      <w:r w:rsidR="00ED0F65" w:rsidRPr="00C45D71">
        <w:rPr>
          <w:rFonts w:asciiTheme="minorHAnsi" w:hAnsiTheme="minorHAnsi" w:cs="Arial"/>
        </w:rPr>
        <w:t xml:space="preserve"> farmers.</w:t>
      </w:r>
      <w:r w:rsidR="00E23FC3" w:rsidRPr="00C45D71">
        <w:rPr>
          <w:rFonts w:asciiTheme="minorHAnsi" w:hAnsiTheme="minorHAnsi" w:cs="Arial"/>
        </w:rPr>
        <w:t xml:space="preserve"> </w:t>
      </w:r>
    </w:p>
    <w:p w14:paraId="5DD630FE" w14:textId="77777777" w:rsidR="00A30EE3" w:rsidRPr="00C45D71" w:rsidRDefault="00A30EE3" w:rsidP="00110013">
      <w:pPr>
        <w:rPr>
          <w:rFonts w:asciiTheme="minorHAnsi" w:hAnsiTheme="minorHAnsi" w:cs="Arial"/>
        </w:rPr>
      </w:pPr>
    </w:p>
    <w:p w14:paraId="2949C352" w14:textId="77777777" w:rsidR="007E5CED" w:rsidRPr="00C45D71" w:rsidRDefault="00117EA9" w:rsidP="00110013">
      <w:pPr>
        <w:rPr>
          <w:rFonts w:asciiTheme="minorHAnsi" w:hAnsiTheme="minorHAnsi" w:cs="Arial"/>
          <w:b/>
        </w:rPr>
      </w:pPr>
      <w:r w:rsidRPr="00C45D71">
        <w:rPr>
          <w:rFonts w:asciiTheme="minorHAnsi" w:hAnsiTheme="minorHAnsi" w:cs="Arial"/>
          <w:b/>
        </w:rPr>
        <w:t xml:space="preserve">Traditional </w:t>
      </w:r>
      <w:r w:rsidR="007E5CED" w:rsidRPr="00C45D71">
        <w:rPr>
          <w:rFonts w:asciiTheme="minorHAnsi" w:hAnsiTheme="minorHAnsi" w:cs="Arial"/>
          <w:b/>
        </w:rPr>
        <w:t xml:space="preserve">Extension </w:t>
      </w:r>
      <w:r w:rsidR="00742E30" w:rsidRPr="00C45D71">
        <w:rPr>
          <w:rFonts w:asciiTheme="minorHAnsi" w:hAnsiTheme="minorHAnsi" w:cs="Arial"/>
          <w:b/>
        </w:rPr>
        <w:t>P</w:t>
      </w:r>
      <w:r w:rsidR="007D255C" w:rsidRPr="00C45D71">
        <w:rPr>
          <w:rFonts w:asciiTheme="minorHAnsi" w:hAnsiTheme="minorHAnsi" w:cs="Arial"/>
          <w:b/>
        </w:rPr>
        <w:t xml:space="preserve">ublications and </w:t>
      </w:r>
      <w:r w:rsidR="00742E30" w:rsidRPr="00C45D71">
        <w:rPr>
          <w:rFonts w:asciiTheme="minorHAnsi" w:hAnsiTheme="minorHAnsi" w:cs="Arial"/>
          <w:b/>
        </w:rPr>
        <w:t>C</w:t>
      </w:r>
      <w:r w:rsidR="007D255C" w:rsidRPr="00C45D71">
        <w:rPr>
          <w:rFonts w:asciiTheme="minorHAnsi" w:hAnsiTheme="minorHAnsi" w:cs="Arial"/>
          <w:b/>
        </w:rPr>
        <w:t>ommunications</w:t>
      </w:r>
    </w:p>
    <w:p w14:paraId="0DD6F6BC" w14:textId="1C992DB7" w:rsidR="003B6255" w:rsidRPr="00C45D71" w:rsidRDefault="00C45D71" w:rsidP="001100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3B6255" w:rsidRPr="00C45D71">
        <w:rPr>
          <w:rFonts w:asciiTheme="minorHAnsi" w:hAnsiTheme="minorHAnsi" w:cs="Arial"/>
        </w:rPr>
        <w:t xml:space="preserve">Dr. Enloe </w:t>
      </w:r>
      <w:r w:rsidR="002B3654" w:rsidRPr="00C45D71">
        <w:rPr>
          <w:rFonts w:asciiTheme="minorHAnsi" w:hAnsiTheme="minorHAnsi" w:cs="Arial"/>
        </w:rPr>
        <w:t xml:space="preserve">has </w:t>
      </w:r>
      <w:r w:rsidR="002B3654" w:rsidRPr="00613DD4">
        <w:rPr>
          <w:rFonts w:asciiTheme="minorHAnsi" w:hAnsiTheme="minorHAnsi" w:cs="Arial"/>
        </w:rPr>
        <w:t xml:space="preserve">coauthored </w:t>
      </w:r>
      <w:r w:rsidR="002B3654" w:rsidRPr="00613DD4">
        <w:rPr>
          <w:rFonts w:asciiTheme="minorHAnsi" w:hAnsiTheme="minorHAnsi" w:cs="Arial"/>
          <w:i/>
        </w:rPr>
        <w:t>over</w:t>
      </w:r>
      <w:r w:rsidR="00E90A49" w:rsidRPr="00613DD4">
        <w:rPr>
          <w:rFonts w:asciiTheme="minorHAnsi" w:hAnsiTheme="minorHAnsi" w:cs="Arial"/>
          <w:i/>
        </w:rPr>
        <w:t xml:space="preserve"> 8</w:t>
      </w:r>
      <w:r w:rsidR="003B6255" w:rsidRPr="00613DD4">
        <w:rPr>
          <w:rFonts w:asciiTheme="minorHAnsi" w:hAnsiTheme="minorHAnsi" w:cs="Arial"/>
          <w:i/>
        </w:rPr>
        <w:t>0 extension publications</w:t>
      </w:r>
      <w:r w:rsidR="003B6255" w:rsidRPr="00613DD4">
        <w:rPr>
          <w:rFonts w:asciiTheme="minorHAnsi" w:hAnsiTheme="minorHAnsi" w:cs="Arial"/>
        </w:rPr>
        <w:t xml:space="preserve"> </w:t>
      </w:r>
      <w:r w:rsidR="00DB0CB6" w:rsidRPr="00613DD4">
        <w:rPr>
          <w:rFonts w:asciiTheme="minorHAnsi" w:hAnsiTheme="minorHAnsi" w:cs="Arial"/>
        </w:rPr>
        <w:t>(</w:t>
      </w:r>
      <w:r w:rsidR="00DB0CB6" w:rsidRPr="00C45D71">
        <w:rPr>
          <w:rFonts w:asciiTheme="minorHAnsi" w:hAnsiTheme="minorHAnsi" w:cs="Arial"/>
        </w:rPr>
        <w:t xml:space="preserve">50 extension bulletins and fact sheets and over 30 magazine articles) </w:t>
      </w:r>
      <w:r w:rsidR="003B6255" w:rsidRPr="00C45D71">
        <w:rPr>
          <w:rFonts w:asciiTheme="minorHAnsi" w:hAnsiTheme="minorHAnsi" w:cs="Arial"/>
        </w:rPr>
        <w:t>over the last decade</w:t>
      </w:r>
      <w:r w:rsidR="00E90A49" w:rsidRPr="00C45D71">
        <w:rPr>
          <w:rFonts w:asciiTheme="minorHAnsi" w:hAnsiTheme="minorHAnsi" w:cs="Arial"/>
        </w:rPr>
        <w:t xml:space="preserve"> and </w:t>
      </w:r>
      <w:r w:rsidR="0070631A" w:rsidRPr="00C45D71">
        <w:rPr>
          <w:rFonts w:asciiTheme="minorHAnsi" w:hAnsiTheme="minorHAnsi" w:cs="Arial"/>
        </w:rPr>
        <w:t xml:space="preserve">produced </w:t>
      </w:r>
      <w:r w:rsidR="00E90A49" w:rsidRPr="00C45D71">
        <w:rPr>
          <w:rFonts w:asciiTheme="minorHAnsi" w:hAnsiTheme="minorHAnsi" w:cs="Arial"/>
        </w:rPr>
        <w:t xml:space="preserve">well over 100 </w:t>
      </w:r>
      <w:r w:rsidR="00312A5F" w:rsidRPr="00C45D71">
        <w:rPr>
          <w:rFonts w:asciiTheme="minorHAnsi" w:hAnsiTheme="minorHAnsi" w:cs="Arial"/>
        </w:rPr>
        <w:t>PowerPoint</w:t>
      </w:r>
      <w:r w:rsidR="00E90A49" w:rsidRPr="00C45D71">
        <w:rPr>
          <w:rFonts w:asciiTheme="minorHAnsi" w:hAnsiTheme="minorHAnsi" w:cs="Arial"/>
        </w:rPr>
        <w:t xml:space="preserve"> presentations</w:t>
      </w:r>
      <w:r w:rsidR="00646E8E">
        <w:rPr>
          <w:rFonts w:asciiTheme="minorHAnsi" w:hAnsiTheme="minorHAnsi" w:cs="Arial"/>
        </w:rPr>
        <w:t>, which he freely shares with extension clientele</w:t>
      </w:r>
      <w:r w:rsidR="003B6255" w:rsidRPr="00C45D71">
        <w:rPr>
          <w:rFonts w:asciiTheme="minorHAnsi" w:hAnsiTheme="minorHAnsi" w:cs="Arial"/>
        </w:rPr>
        <w:t xml:space="preserve">. It is noteworthy that </w:t>
      </w:r>
      <w:r w:rsidR="0070631A" w:rsidRPr="00C45D71">
        <w:rPr>
          <w:rFonts w:asciiTheme="minorHAnsi" w:hAnsiTheme="minorHAnsi" w:cs="Arial"/>
        </w:rPr>
        <w:t>most of these</w:t>
      </w:r>
      <w:r w:rsidR="003B6255" w:rsidRPr="00C45D71">
        <w:rPr>
          <w:rFonts w:asciiTheme="minorHAnsi" w:hAnsiTheme="minorHAnsi" w:cs="Arial"/>
        </w:rPr>
        <w:t xml:space="preserve"> have strong regional significance </w:t>
      </w:r>
      <w:r w:rsidR="002B3654" w:rsidRPr="00C45D71">
        <w:rPr>
          <w:rFonts w:asciiTheme="minorHAnsi" w:hAnsiTheme="minorHAnsi" w:cs="Arial"/>
        </w:rPr>
        <w:t xml:space="preserve">and address upland and aquatic invasive plant problems and </w:t>
      </w:r>
      <w:r w:rsidR="0070631A" w:rsidRPr="00C45D71">
        <w:rPr>
          <w:rFonts w:asciiTheme="minorHAnsi" w:hAnsiTheme="minorHAnsi" w:cs="Arial"/>
        </w:rPr>
        <w:t xml:space="preserve">forest and </w:t>
      </w:r>
      <w:r w:rsidR="002B3654" w:rsidRPr="00C45D71">
        <w:rPr>
          <w:rFonts w:asciiTheme="minorHAnsi" w:hAnsiTheme="minorHAnsi" w:cs="Arial"/>
        </w:rPr>
        <w:t>pasture weed issues rel</w:t>
      </w:r>
      <w:r w:rsidR="00742E30" w:rsidRPr="00C45D71">
        <w:rPr>
          <w:rFonts w:asciiTheme="minorHAnsi" w:hAnsiTheme="minorHAnsi" w:cs="Arial"/>
        </w:rPr>
        <w:t>e</w:t>
      </w:r>
      <w:r w:rsidR="002B3654" w:rsidRPr="00C45D71">
        <w:rPr>
          <w:rFonts w:asciiTheme="minorHAnsi" w:hAnsiTheme="minorHAnsi" w:cs="Arial"/>
        </w:rPr>
        <w:t>v</w:t>
      </w:r>
      <w:r w:rsidR="00742E30" w:rsidRPr="00C45D71">
        <w:rPr>
          <w:rFonts w:asciiTheme="minorHAnsi" w:hAnsiTheme="minorHAnsi" w:cs="Arial"/>
        </w:rPr>
        <w:t>a</w:t>
      </w:r>
      <w:r w:rsidR="002453F8" w:rsidRPr="00C45D71">
        <w:rPr>
          <w:rFonts w:asciiTheme="minorHAnsi" w:hAnsiTheme="minorHAnsi" w:cs="Arial"/>
        </w:rPr>
        <w:t>nt to the southeastern United S</w:t>
      </w:r>
      <w:r w:rsidR="002B3654" w:rsidRPr="00C45D71">
        <w:rPr>
          <w:rFonts w:asciiTheme="minorHAnsi" w:hAnsiTheme="minorHAnsi" w:cs="Arial"/>
        </w:rPr>
        <w:t>tates.</w:t>
      </w:r>
      <w:r w:rsidR="003B6255" w:rsidRPr="00C45D71">
        <w:rPr>
          <w:rFonts w:asciiTheme="minorHAnsi" w:hAnsiTheme="minorHAnsi" w:cs="Arial"/>
        </w:rPr>
        <w:t xml:space="preserve"> </w:t>
      </w:r>
    </w:p>
    <w:p w14:paraId="0AC44AE3" w14:textId="77777777" w:rsidR="008A1811" w:rsidRPr="00C45D71" w:rsidRDefault="008A1811" w:rsidP="003B6255">
      <w:pPr>
        <w:ind w:left="360"/>
        <w:rPr>
          <w:rFonts w:asciiTheme="minorHAnsi" w:hAnsiTheme="minorHAnsi" w:cs="Arial"/>
        </w:rPr>
      </w:pPr>
    </w:p>
    <w:p w14:paraId="2779AFF9" w14:textId="77777777" w:rsidR="00117EA9" w:rsidRPr="00C45D71" w:rsidRDefault="00861E73" w:rsidP="00DB0CB6">
      <w:pPr>
        <w:rPr>
          <w:rFonts w:asciiTheme="minorHAnsi" w:hAnsiTheme="minorHAnsi"/>
          <w:b/>
        </w:rPr>
      </w:pPr>
      <w:r w:rsidRPr="00C45D71">
        <w:rPr>
          <w:rFonts w:asciiTheme="minorHAnsi" w:hAnsiTheme="minorHAnsi"/>
          <w:b/>
        </w:rPr>
        <w:t xml:space="preserve">Extension </w:t>
      </w:r>
      <w:r w:rsidR="00742E30" w:rsidRPr="00C45D71">
        <w:rPr>
          <w:rFonts w:asciiTheme="minorHAnsi" w:hAnsiTheme="minorHAnsi"/>
          <w:b/>
        </w:rPr>
        <w:t xml:space="preserve">Efforts </w:t>
      </w:r>
      <w:r w:rsidR="00312A5F">
        <w:rPr>
          <w:rFonts w:asciiTheme="minorHAnsi" w:hAnsiTheme="minorHAnsi"/>
          <w:b/>
        </w:rPr>
        <w:t>via</w:t>
      </w:r>
      <w:r w:rsidRPr="00C45D71">
        <w:rPr>
          <w:rFonts w:asciiTheme="minorHAnsi" w:hAnsiTheme="minorHAnsi"/>
          <w:b/>
        </w:rPr>
        <w:t xml:space="preserve"> the </w:t>
      </w:r>
      <w:r w:rsidR="00637AC7" w:rsidRPr="00C45D71">
        <w:rPr>
          <w:rFonts w:asciiTheme="minorHAnsi" w:hAnsiTheme="minorHAnsi"/>
          <w:b/>
        </w:rPr>
        <w:t>World Wide Web</w:t>
      </w:r>
      <w:r w:rsidR="00B172DD" w:rsidRPr="00C45D71">
        <w:rPr>
          <w:rFonts w:asciiTheme="minorHAnsi" w:hAnsiTheme="minorHAnsi"/>
          <w:b/>
        </w:rPr>
        <w:t xml:space="preserve"> and Media</w:t>
      </w:r>
    </w:p>
    <w:p w14:paraId="02609E34" w14:textId="77777777" w:rsidR="00C562B0" w:rsidRPr="00C45D71" w:rsidRDefault="00C45D71" w:rsidP="00DB0C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05651D" w:rsidRPr="00C45D71">
        <w:rPr>
          <w:rFonts w:asciiTheme="minorHAnsi" w:hAnsiTheme="minorHAnsi"/>
        </w:rPr>
        <w:t xml:space="preserve">From 2015 to 2017, Dr. Enloe’s UF </w:t>
      </w:r>
      <w:r w:rsidR="00110013" w:rsidRPr="00C45D71">
        <w:rPr>
          <w:rFonts w:asciiTheme="minorHAnsi" w:hAnsiTheme="minorHAnsi"/>
        </w:rPr>
        <w:t xml:space="preserve">IFAS </w:t>
      </w:r>
      <w:r w:rsidR="0005651D" w:rsidRPr="00C45D71">
        <w:rPr>
          <w:rFonts w:asciiTheme="minorHAnsi" w:hAnsiTheme="minorHAnsi"/>
        </w:rPr>
        <w:t>Extension fact sheets</w:t>
      </w:r>
      <w:r w:rsidR="00110013" w:rsidRPr="00C45D71">
        <w:rPr>
          <w:rFonts w:asciiTheme="minorHAnsi" w:hAnsiTheme="minorHAnsi"/>
        </w:rPr>
        <w:t xml:space="preserve"> and bulletins, which focus on aquatic and upland invasive plants, have </w:t>
      </w:r>
      <w:r w:rsidR="00110013" w:rsidRPr="00613DD4">
        <w:rPr>
          <w:rFonts w:asciiTheme="minorHAnsi" w:hAnsiTheme="minorHAnsi"/>
        </w:rPr>
        <w:t xml:space="preserve">garnered </w:t>
      </w:r>
      <w:r w:rsidR="00110013" w:rsidRPr="00613DD4">
        <w:rPr>
          <w:rFonts w:asciiTheme="minorHAnsi" w:hAnsiTheme="minorHAnsi"/>
          <w:i/>
        </w:rPr>
        <w:t>over 235,000 views online</w:t>
      </w:r>
      <w:r w:rsidR="00110013" w:rsidRPr="00613DD4">
        <w:rPr>
          <w:rFonts w:asciiTheme="minorHAnsi" w:hAnsiTheme="minorHAnsi"/>
        </w:rPr>
        <w:t xml:space="preserve">. </w:t>
      </w:r>
      <w:r w:rsidR="00117EA9" w:rsidRPr="00613DD4">
        <w:rPr>
          <w:rFonts w:asciiTheme="minorHAnsi" w:hAnsiTheme="minorHAnsi"/>
        </w:rPr>
        <w:t>Dr. Enloe</w:t>
      </w:r>
      <w:r w:rsidR="00117EA9" w:rsidRPr="00C45D71">
        <w:rPr>
          <w:rFonts w:asciiTheme="minorHAnsi" w:hAnsiTheme="minorHAnsi"/>
        </w:rPr>
        <w:t xml:space="preserve"> has </w:t>
      </w:r>
      <w:r w:rsidR="00110013" w:rsidRPr="00C45D71">
        <w:rPr>
          <w:rFonts w:asciiTheme="minorHAnsi" w:hAnsiTheme="minorHAnsi"/>
        </w:rPr>
        <w:t xml:space="preserve">also </w:t>
      </w:r>
      <w:r w:rsidR="00117EA9" w:rsidRPr="00C45D71">
        <w:rPr>
          <w:rFonts w:asciiTheme="minorHAnsi" w:hAnsiTheme="minorHAnsi"/>
        </w:rPr>
        <w:t>actively contributed to the UF Center for Aquatic and Invasive Plants website (</w:t>
      </w:r>
      <w:hyperlink r:id="rId8" w:history="1">
        <w:r w:rsidR="00117EA9" w:rsidRPr="00C45D71">
          <w:rPr>
            <w:rStyle w:val="Hyperlink"/>
            <w:rFonts w:asciiTheme="minorHAnsi" w:hAnsiTheme="minorHAnsi" w:cs="Arial"/>
            <w:u w:val="none"/>
          </w:rPr>
          <w:t>www.plants.ifas.ufl.edu).</w:t>
        </w:r>
      </w:hyperlink>
      <w:r w:rsidR="00117EA9" w:rsidRPr="00C45D71">
        <w:rPr>
          <w:rFonts w:asciiTheme="minorHAnsi" w:hAnsiTheme="minorHAnsi"/>
        </w:rPr>
        <w:t xml:space="preserve"> Much of his content is in the form of </w:t>
      </w:r>
      <w:r w:rsidR="00C562B0" w:rsidRPr="00C45D71">
        <w:rPr>
          <w:rFonts w:asciiTheme="minorHAnsi" w:hAnsiTheme="minorHAnsi"/>
        </w:rPr>
        <w:t>herbicide recommendations for over 140 invasive plants</w:t>
      </w:r>
      <w:r w:rsidR="00B172DD" w:rsidRPr="00C45D71">
        <w:rPr>
          <w:rFonts w:asciiTheme="minorHAnsi" w:hAnsiTheme="minorHAnsi"/>
        </w:rPr>
        <w:t xml:space="preserve"> in upland and aquatic systems. </w:t>
      </w:r>
    </w:p>
    <w:p w14:paraId="1318A0ED" w14:textId="0D998120" w:rsidR="00C562B0" w:rsidRPr="00C45D71" w:rsidRDefault="00D441AF" w:rsidP="001100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</w:p>
    <w:p w14:paraId="32E260F1" w14:textId="44D48C25" w:rsidR="007E5CED" w:rsidRPr="00C45D71" w:rsidRDefault="00613DD4" w:rsidP="0011001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Research</w:t>
      </w:r>
    </w:p>
    <w:p w14:paraId="72418A9F" w14:textId="286CD6BE" w:rsidR="007E5CED" w:rsidRDefault="00C45D71" w:rsidP="00020FC7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A2576C" w:rsidRPr="00C45D71">
        <w:rPr>
          <w:rFonts w:asciiTheme="minorHAnsi" w:hAnsiTheme="minorHAnsi" w:cs="Arial"/>
        </w:rPr>
        <w:t xml:space="preserve">Dr. Enloe </w:t>
      </w:r>
      <w:r w:rsidR="0030420F" w:rsidRPr="00C45D71">
        <w:rPr>
          <w:rFonts w:asciiTheme="minorHAnsi" w:hAnsiTheme="minorHAnsi" w:cs="Arial"/>
        </w:rPr>
        <w:t xml:space="preserve">has published </w:t>
      </w:r>
      <w:r w:rsidR="00CB695E">
        <w:rPr>
          <w:rFonts w:asciiTheme="minorHAnsi" w:hAnsiTheme="minorHAnsi" w:cs="Arial"/>
        </w:rPr>
        <w:t>over 50</w:t>
      </w:r>
      <w:r w:rsidR="00A2576C" w:rsidRPr="00C45D71">
        <w:rPr>
          <w:rFonts w:asciiTheme="minorHAnsi" w:hAnsiTheme="minorHAnsi" w:cs="Arial"/>
        </w:rPr>
        <w:t xml:space="preserve"> peer reviewed journal articles</w:t>
      </w:r>
      <w:r w:rsidR="00020FC7">
        <w:rPr>
          <w:rFonts w:asciiTheme="minorHAnsi" w:hAnsiTheme="minorHAnsi" w:cs="Arial"/>
        </w:rPr>
        <w:t xml:space="preserve"> </w:t>
      </w:r>
      <w:r w:rsidR="00AB4D51" w:rsidRPr="00C45D71">
        <w:rPr>
          <w:rFonts w:asciiTheme="minorHAnsi" w:hAnsiTheme="minorHAnsi" w:cs="Arial"/>
        </w:rPr>
        <w:t xml:space="preserve">in </w:t>
      </w:r>
      <w:r w:rsidR="00020FC7">
        <w:rPr>
          <w:rFonts w:asciiTheme="minorHAnsi" w:hAnsiTheme="minorHAnsi" w:cs="Arial"/>
        </w:rPr>
        <w:t>his career, averaging 2.3 articles per year.</w:t>
      </w:r>
      <w:r w:rsidR="003C5E6F" w:rsidRPr="00C45D71">
        <w:rPr>
          <w:rFonts w:asciiTheme="minorHAnsi" w:hAnsiTheme="minorHAnsi" w:cs="Arial"/>
        </w:rPr>
        <w:t xml:space="preserve"> </w:t>
      </w:r>
      <w:r w:rsidR="00A2576C" w:rsidRPr="00C45D71">
        <w:rPr>
          <w:rFonts w:asciiTheme="minorHAnsi" w:hAnsiTheme="minorHAnsi" w:cs="Arial"/>
        </w:rPr>
        <w:t xml:space="preserve">Much of this work </w:t>
      </w:r>
      <w:r w:rsidR="00B172DD" w:rsidRPr="00C45D71">
        <w:rPr>
          <w:rFonts w:asciiTheme="minorHAnsi" w:hAnsiTheme="minorHAnsi" w:cs="Arial"/>
        </w:rPr>
        <w:t>is</w:t>
      </w:r>
      <w:r w:rsidR="00A2576C" w:rsidRPr="00C45D71">
        <w:rPr>
          <w:rFonts w:asciiTheme="minorHAnsi" w:hAnsiTheme="minorHAnsi" w:cs="Arial"/>
        </w:rPr>
        <w:t xml:space="preserve"> applied and has been a strong foundation for his extension program.</w:t>
      </w:r>
      <w:r w:rsidR="0030420F" w:rsidRPr="00C45D71">
        <w:rPr>
          <w:rFonts w:asciiTheme="minorHAnsi" w:hAnsiTheme="minorHAnsi" w:cs="Arial"/>
        </w:rPr>
        <w:t xml:space="preserve"> </w:t>
      </w:r>
    </w:p>
    <w:p w14:paraId="54547350" w14:textId="77777777" w:rsidR="00020FC7" w:rsidRPr="00C45D71" w:rsidRDefault="00020FC7" w:rsidP="00020FC7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576FF2D1" w14:textId="46D89C8D" w:rsidR="00E072F7" w:rsidRPr="00C45D71" w:rsidRDefault="00E072F7" w:rsidP="00E072F7">
      <w:pPr>
        <w:rPr>
          <w:rFonts w:asciiTheme="minorHAnsi" w:hAnsiTheme="minorHAnsi" w:cs="Arial"/>
          <w:b/>
        </w:rPr>
      </w:pPr>
      <w:r w:rsidRPr="00C45D71">
        <w:rPr>
          <w:rFonts w:asciiTheme="minorHAnsi" w:hAnsiTheme="minorHAnsi" w:cs="Arial"/>
          <w:b/>
        </w:rPr>
        <w:t xml:space="preserve">Grants </w:t>
      </w:r>
    </w:p>
    <w:p w14:paraId="7CC31BE8" w14:textId="77777777" w:rsidR="00E072F7" w:rsidRPr="00C45D71" w:rsidRDefault="00E072F7" w:rsidP="00E072F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Pr="00C45D71">
        <w:rPr>
          <w:rFonts w:asciiTheme="minorHAnsi" w:hAnsiTheme="minorHAnsi" w:cs="Arial"/>
        </w:rPr>
        <w:t xml:space="preserve">Dr. Enloe has successfully </w:t>
      </w:r>
      <w:r w:rsidRPr="00613DD4">
        <w:rPr>
          <w:rFonts w:asciiTheme="minorHAnsi" w:hAnsiTheme="minorHAnsi" w:cs="Arial"/>
          <w:bCs/>
          <w:i/>
        </w:rPr>
        <w:t xml:space="preserve">garnered </w:t>
      </w:r>
      <w:r w:rsidR="000C78C0" w:rsidRPr="00613DD4">
        <w:rPr>
          <w:rFonts w:asciiTheme="minorHAnsi" w:hAnsiTheme="minorHAnsi" w:cs="Arial"/>
          <w:bCs/>
          <w:i/>
        </w:rPr>
        <w:t>over</w:t>
      </w:r>
      <w:r w:rsidRPr="00613DD4">
        <w:rPr>
          <w:rFonts w:asciiTheme="minorHAnsi" w:hAnsiTheme="minorHAnsi" w:cs="Arial"/>
          <w:bCs/>
          <w:i/>
        </w:rPr>
        <w:t xml:space="preserve"> $2,000,000 in extramural funding</w:t>
      </w:r>
      <w:r w:rsidRPr="00C45D71">
        <w:rPr>
          <w:rFonts w:asciiTheme="minorHAnsi" w:hAnsiTheme="minorHAnsi" w:cs="Arial"/>
        </w:rPr>
        <w:t xml:space="preserve"> over the last 10 years. His funding sources have varied greatly, from Federal and State sources to private industry. Approximately 40% of his grants have had significant extension/education/technology transfer components including USDA NIFA-$494,000, US Army Corp of Engineers ($60,000), USDA Southern Region IPM ($30,000), South Florida Water Management District ($139,000), and Florida Fish and Wildlife Conservation Commission ($200,000).  </w:t>
      </w:r>
    </w:p>
    <w:p w14:paraId="64128745" w14:textId="77777777" w:rsidR="00E072F7" w:rsidRPr="00C45D71" w:rsidRDefault="00E072F7" w:rsidP="00E072F7">
      <w:pPr>
        <w:rPr>
          <w:rFonts w:asciiTheme="minorHAnsi" w:hAnsiTheme="minorHAnsi" w:cs="Arial"/>
        </w:rPr>
      </w:pPr>
      <w:r w:rsidRPr="00C45D71">
        <w:rPr>
          <w:rFonts w:asciiTheme="minorHAnsi" w:hAnsiTheme="minorHAnsi" w:cs="Arial"/>
        </w:rPr>
        <w:t xml:space="preserve"> </w:t>
      </w:r>
    </w:p>
    <w:p w14:paraId="35DC42CD" w14:textId="77777777" w:rsidR="00C45D71" w:rsidRPr="00C45D71" w:rsidRDefault="00C45D71" w:rsidP="00C45D71">
      <w:pPr>
        <w:rPr>
          <w:rFonts w:asciiTheme="minorHAnsi" w:hAnsiTheme="minorHAnsi" w:cs="Arial"/>
          <w:b/>
        </w:rPr>
      </w:pPr>
      <w:r w:rsidRPr="00C45D71">
        <w:rPr>
          <w:rFonts w:asciiTheme="minorHAnsi" w:hAnsiTheme="minorHAnsi" w:cs="Arial"/>
          <w:b/>
        </w:rPr>
        <w:t xml:space="preserve">Graduate Students Trained </w:t>
      </w:r>
    </w:p>
    <w:p w14:paraId="5DFB790E" w14:textId="77777777" w:rsidR="00C45D71" w:rsidRDefault="00C45D71" w:rsidP="00C45D7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Pr="00C45D71">
        <w:rPr>
          <w:rFonts w:asciiTheme="minorHAnsi" w:hAnsiTheme="minorHAnsi" w:cs="Arial"/>
        </w:rPr>
        <w:t>Dr. Enloe has served as Chair or Co-</w:t>
      </w:r>
      <w:r w:rsidRPr="00613DD4">
        <w:rPr>
          <w:rFonts w:asciiTheme="minorHAnsi" w:hAnsiTheme="minorHAnsi" w:cs="Arial"/>
        </w:rPr>
        <w:t xml:space="preserve">chair of </w:t>
      </w:r>
      <w:r w:rsidRPr="00613DD4">
        <w:rPr>
          <w:rFonts w:asciiTheme="minorHAnsi" w:hAnsiTheme="minorHAnsi" w:cs="Arial"/>
          <w:i/>
        </w:rPr>
        <w:t>11 total</w:t>
      </w:r>
      <w:r w:rsidRPr="00613DD4">
        <w:rPr>
          <w:rFonts w:asciiTheme="minorHAnsi" w:hAnsiTheme="minorHAnsi" w:cs="Arial"/>
        </w:rPr>
        <w:t xml:space="preserve"> MS and PhD students and served on an additional </w:t>
      </w:r>
      <w:r w:rsidRPr="00613DD4">
        <w:rPr>
          <w:rFonts w:asciiTheme="minorHAnsi" w:hAnsiTheme="minorHAnsi" w:cs="Arial"/>
          <w:i/>
        </w:rPr>
        <w:t xml:space="preserve">10 </w:t>
      </w:r>
      <w:r w:rsidR="000C78C0" w:rsidRPr="00613DD4">
        <w:rPr>
          <w:rFonts w:asciiTheme="minorHAnsi" w:hAnsiTheme="minorHAnsi" w:cs="Arial"/>
          <w:i/>
        </w:rPr>
        <w:t>total</w:t>
      </w:r>
      <w:r w:rsidR="000C78C0" w:rsidRPr="00613DD4">
        <w:rPr>
          <w:rFonts w:asciiTheme="minorHAnsi" w:hAnsiTheme="minorHAnsi" w:cs="Arial"/>
        </w:rPr>
        <w:t xml:space="preserve"> </w:t>
      </w:r>
      <w:r w:rsidRPr="00613DD4">
        <w:rPr>
          <w:rFonts w:asciiTheme="minorHAnsi" w:hAnsiTheme="minorHAnsi" w:cs="Arial"/>
        </w:rPr>
        <w:t>MS and PhD committees in his career.  Over the last 10 years, these students have a placed in the top three finishers for</w:t>
      </w:r>
      <w:r w:rsidRPr="00C45D71">
        <w:rPr>
          <w:rFonts w:asciiTheme="minorHAnsi" w:hAnsiTheme="minorHAnsi" w:cs="Arial"/>
        </w:rPr>
        <w:t xml:space="preserve"> oral and poster presentation awards nine separate </w:t>
      </w:r>
      <w:r w:rsidRPr="00C45D71">
        <w:rPr>
          <w:rFonts w:asciiTheme="minorHAnsi" w:hAnsiTheme="minorHAnsi" w:cs="Arial"/>
        </w:rPr>
        <w:lastRenderedPageBreak/>
        <w:t xml:space="preserve">times at </w:t>
      </w:r>
      <w:r>
        <w:rPr>
          <w:rFonts w:asciiTheme="minorHAnsi" w:hAnsiTheme="minorHAnsi" w:cs="Arial"/>
        </w:rPr>
        <w:t xml:space="preserve">annual meetings of the </w:t>
      </w:r>
      <w:r w:rsidRPr="00C45D71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outhern Weed Science Society, Aquatic Plant Management Society, Florida Weed Science Society, and Florida Exotic Pest Plant Council. </w:t>
      </w:r>
      <w:r w:rsidRPr="00C45D71">
        <w:rPr>
          <w:rFonts w:asciiTheme="minorHAnsi" w:hAnsiTheme="minorHAnsi" w:cs="Arial"/>
        </w:rPr>
        <w:t xml:space="preserve">  </w:t>
      </w:r>
    </w:p>
    <w:p w14:paraId="135FEBF9" w14:textId="77777777" w:rsidR="00C45D71" w:rsidRPr="00C45D71" w:rsidRDefault="00C45D71" w:rsidP="00C45D71">
      <w:pPr>
        <w:rPr>
          <w:rFonts w:asciiTheme="minorHAnsi" w:hAnsiTheme="minorHAnsi" w:cs="Arial"/>
        </w:rPr>
      </w:pPr>
    </w:p>
    <w:p w14:paraId="61EC79C9" w14:textId="77777777" w:rsidR="007E5CED" w:rsidRPr="00C45D71" w:rsidRDefault="00885488" w:rsidP="00110013">
      <w:pPr>
        <w:rPr>
          <w:rFonts w:asciiTheme="minorHAnsi" w:hAnsiTheme="minorHAnsi" w:cs="Arial"/>
          <w:b/>
        </w:rPr>
      </w:pPr>
      <w:r w:rsidRPr="00C45D71">
        <w:rPr>
          <w:rFonts w:asciiTheme="minorHAnsi" w:hAnsiTheme="minorHAnsi" w:cs="Arial"/>
          <w:b/>
        </w:rPr>
        <w:t xml:space="preserve">Activities in </w:t>
      </w:r>
      <w:r w:rsidR="00A30EE3" w:rsidRPr="00C45D71">
        <w:rPr>
          <w:rFonts w:asciiTheme="minorHAnsi" w:hAnsiTheme="minorHAnsi" w:cs="Arial"/>
          <w:b/>
        </w:rPr>
        <w:t>Professional S</w:t>
      </w:r>
      <w:r w:rsidRPr="00C45D71">
        <w:rPr>
          <w:rFonts w:asciiTheme="minorHAnsi" w:hAnsiTheme="minorHAnsi" w:cs="Arial"/>
          <w:b/>
        </w:rPr>
        <w:t>ocieties</w:t>
      </w:r>
    </w:p>
    <w:p w14:paraId="4808F50D" w14:textId="136417D9" w:rsidR="002C63BE" w:rsidRDefault="00C45D71" w:rsidP="001100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F25A59" w:rsidRPr="00C45D71">
        <w:rPr>
          <w:rFonts w:asciiTheme="minorHAnsi" w:hAnsiTheme="minorHAnsi" w:cs="Arial"/>
        </w:rPr>
        <w:t>Over the last decade</w:t>
      </w:r>
      <w:r w:rsidR="00D51A71" w:rsidRPr="00C45D71">
        <w:rPr>
          <w:rFonts w:asciiTheme="minorHAnsi" w:hAnsiTheme="minorHAnsi" w:cs="Arial"/>
        </w:rPr>
        <w:t xml:space="preserve">, Dr. Enloe has been a leader in invasive and exotic plant societies and contributed </w:t>
      </w:r>
      <w:r w:rsidR="00F25A59" w:rsidRPr="00C45D71">
        <w:rPr>
          <w:rFonts w:asciiTheme="minorHAnsi" w:hAnsiTheme="minorHAnsi" w:cs="Arial"/>
        </w:rPr>
        <w:t xml:space="preserve">strongly </w:t>
      </w:r>
      <w:r w:rsidR="00D51A71" w:rsidRPr="00C45D71">
        <w:rPr>
          <w:rFonts w:asciiTheme="minorHAnsi" w:hAnsiTheme="minorHAnsi" w:cs="Arial"/>
        </w:rPr>
        <w:t xml:space="preserve">to the WSSA and SWSS. </w:t>
      </w:r>
      <w:r w:rsidR="004C1774" w:rsidRPr="00C45D71">
        <w:rPr>
          <w:rFonts w:asciiTheme="minorHAnsi" w:hAnsiTheme="minorHAnsi" w:cs="Arial"/>
        </w:rPr>
        <w:t xml:space="preserve">He has </w:t>
      </w:r>
      <w:r w:rsidR="004C1774" w:rsidRPr="00613DD4">
        <w:rPr>
          <w:rFonts w:asciiTheme="minorHAnsi" w:hAnsiTheme="minorHAnsi" w:cs="Arial"/>
        </w:rPr>
        <w:t>cont</w:t>
      </w:r>
      <w:r w:rsidR="00B172DD" w:rsidRPr="00613DD4">
        <w:rPr>
          <w:rFonts w:asciiTheme="minorHAnsi" w:hAnsiTheme="minorHAnsi" w:cs="Arial"/>
        </w:rPr>
        <w:t xml:space="preserve">ributed </w:t>
      </w:r>
      <w:r w:rsidR="00B172DD" w:rsidRPr="00613DD4">
        <w:rPr>
          <w:rFonts w:asciiTheme="minorHAnsi" w:hAnsiTheme="minorHAnsi" w:cs="Arial"/>
          <w:i/>
        </w:rPr>
        <w:t>over 70 abstracts</w:t>
      </w:r>
      <w:r w:rsidR="00B172DD" w:rsidRPr="00613DD4">
        <w:rPr>
          <w:rFonts w:asciiTheme="minorHAnsi" w:hAnsiTheme="minorHAnsi" w:cs="Arial"/>
        </w:rPr>
        <w:t xml:space="preserve"> to</w:t>
      </w:r>
      <w:r w:rsidR="004C1774" w:rsidRPr="00C45D71">
        <w:rPr>
          <w:rFonts w:asciiTheme="minorHAnsi" w:hAnsiTheme="minorHAnsi" w:cs="Arial"/>
        </w:rPr>
        <w:t xml:space="preserve"> </w:t>
      </w:r>
      <w:r w:rsidR="00A32EC7" w:rsidRPr="00C45D71">
        <w:rPr>
          <w:rFonts w:asciiTheme="minorHAnsi" w:hAnsiTheme="minorHAnsi" w:cs="Arial"/>
        </w:rPr>
        <w:t xml:space="preserve">professional society </w:t>
      </w:r>
      <w:r w:rsidR="004C1774" w:rsidRPr="00C45D71">
        <w:rPr>
          <w:rFonts w:asciiTheme="minorHAnsi" w:hAnsiTheme="minorHAnsi" w:cs="Arial"/>
        </w:rPr>
        <w:t xml:space="preserve">annual meetings in the last decade. Dr. Enloe has also served as a reviewer for all three WSSA journals and has served as an Associate Editor for IPSM for two terms. </w:t>
      </w:r>
      <w:r w:rsidR="007C18D0" w:rsidRPr="00C45D71">
        <w:rPr>
          <w:rFonts w:asciiTheme="minorHAnsi" w:hAnsiTheme="minorHAnsi" w:cs="Arial"/>
        </w:rPr>
        <w:t xml:space="preserve">He has held multiple </w:t>
      </w:r>
      <w:r w:rsidR="00B172DD" w:rsidRPr="00C45D71">
        <w:rPr>
          <w:rFonts w:asciiTheme="minorHAnsi" w:hAnsiTheme="minorHAnsi" w:cs="Arial"/>
        </w:rPr>
        <w:t xml:space="preserve">Society </w:t>
      </w:r>
      <w:r w:rsidR="007C18D0" w:rsidRPr="00C45D71">
        <w:rPr>
          <w:rFonts w:asciiTheme="minorHAnsi" w:hAnsiTheme="minorHAnsi" w:cs="Arial"/>
        </w:rPr>
        <w:t xml:space="preserve">offices including President of the </w:t>
      </w:r>
      <w:r w:rsidR="0030420F" w:rsidRPr="00C45D71">
        <w:rPr>
          <w:rFonts w:asciiTheme="minorHAnsi" w:hAnsiTheme="minorHAnsi" w:cs="Arial"/>
        </w:rPr>
        <w:t>South</w:t>
      </w:r>
      <w:r w:rsidR="00915316" w:rsidRPr="00C45D71">
        <w:rPr>
          <w:rFonts w:asciiTheme="minorHAnsi" w:hAnsiTheme="minorHAnsi" w:cs="Arial"/>
        </w:rPr>
        <w:t>east Exotic Pest Plant Council</w:t>
      </w:r>
      <w:r w:rsidR="007C18D0" w:rsidRPr="00C45D71">
        <w:rPr>
          <w:rFonts w:asciiTheme="minorHAnsi" w:hAnsiTheme="minorHAnsi" w:cs="Arial"/>
        </w:rPr>
        <w:t>, P</w:t>
      </w:r>
      <w:r w:rsidR="0030420F" w:rsidRPr="00C45D71">
        <w:rPr>
          <w:rFonts w:asciiTheme="minorHAnsi" w:hAnsiTheme="minorHAnsi" w:cs="Arial"/>
        </w:rPr>
        <w:t>resident</w:t>
      </w:r>
      <w:r w:rsidR="007C18D0" w:rsidRPr="00C45D71">
        <w:rPr>
          <w:rFonts w:asciiTheme="minorHAnsi" w:hAnsiTheme="minorHAnsi" w:cs="Arial"/>
        </w:rPr>
        <w:t xml:space="preserve"> of the </w:t>
      </w:r>
      <w:r w:rsidR="0030420F" w:rsidRPr="00C45D71">
        <w:rPr>
          <w:rFonts w:asciiTheme="minorHAnsi" w:hAnsiTheme="minorHAnsi" w:cs="Arial"/>
        </w:rPr>
        <w:t>Alabama Invasive Plant Council</w:t>
      </w:r>
      <w:r w:rsidR="00915316" w:rsidRPr="00C45D71">
        <w:rPr>
          <w:rFonts w:asciiTheme="minorHAnsi" w:hAnsiTheme="minorHAnsi" w:cs="Arial"/>
        </w:rPr>
        <w:t xml:space="preserve">, </w:t>
      </w:r>
      <w:r w:rsidR="007C18D0" w:rsidRPr="00C45D71">
        <w:rPr>
          <w:rFonts w:asciiTheme="minorHAnsi" w:hAnsiTheme="minorHAnsi" w:cs="Arial"/>
        </w:rPr>
        <w:t xml:space="preserve">and </w:t>
      </w:r>
      <w:r w:rsidR="00B172DD" w:rsidRPr="00C45D71">
        <w:rPr>
          <w:rFonts w:asciiTheme="minorHAnsi" w:hAnsiTheme="minorHAnsi" w:cs="Arial"/>
        </w:rPr>
        <w:t xml:space="preserve">he </w:t>
      </w:r>
      <w:r w:rsidR="007C18D0" w:rsidRPr="00C45D71">
        <w:rPr>
          <w:rFonts w:asciiTheme="minorHAnsi" w:hAnsiTheme="minorHAnsi" w:cs="Arial"/>
        </w:rPr>
        <w:t xml:space="preserve">currently serves on the board of Directors for the </w:t>
      </w:r>
      <w:r w:rsidR="002D2BA9" w:rsidRPr="00C45D71">
        <w:rPr>
          <w:rFonts w:asciiTheme="minorHAnsi" w:hAnsiTheme="minorHAnsi" w:cs="Arial"/>
        </w:rPr>
        <w:t>Florida Weed Science Society</w:t>
      </w:r>
      <w:r w:rsidR="007C18D0" w:rsidRPr="00C45D71">
        <w:rPr>
          <w:rFonts w:asciiTheme="minorHAnsi" w:hAnsiTheme="minorHAnsi" w:cs="Arial"/>
        </w:rPr>
        <w:t xml:space="preserve">. </w:t>
      </w:r>
    </w:p>
    <w:p w14:paraId="1AADD62E" w14:textId="4A601401" w:rsidR="007E5CED" w:rsidRPr="00C45D71" w:rsidRDefault="00110013" w:rsidP="00110013">
      <w:pPr>
        <w:rPr>
          <w:rFonts w:asciiTheme="minorHAnsi" w:hAnsiTheme="minorHAnsi" w:cs="Arial"/>
          <w:b/>
        </w:rPr>
      </w:pPr>
      <w:r w:rsidRPr="00C45D71">
        <w:rPr>
          <w:rFonts w:asciiTheme="minorHAnsi" w:hAnsiTheme="minorHAnsi" w:cs="Arial"/>
        </w:rPr>
        <w:br/>
      </w:r>
      <w:r w:rsidR="0083360C" w:rsidRPr="00C45D71">
        <w:rPr>
          <w:rFonts w:asciiTheme="minorHAnsi" w:hAnsiTheme="minorHAnsi" w:cs="Arial"/>
          <w:b/>
        </w:rPr>
        <w:t xml:space="preserve">Academic </w:t>
      </w:r>
      <w:r w:rsidR="00613DD4">
        <w:rPr>
          <w:rFonts w:asciiTheme="minorHAnsi" w:hAnsiTheme="minorHAnsi" w:cs="Arial"/>
          <w:b/>
        </w:rPr>
        <w:t xml:space="preserve">Service and </w:t>
      </w:r>
      <w:r w:rsidR="00F25A59" w:rsidRPr="00C45D71">
        <w:rPr>
          <w:rFonts w:asciiTheme="minorHAnsi" w:hAnsiTheme="minorHAnsi" w:cs="Arial"/>
          <w:b/>
        </w:rPr>
        <w:t>L</w:t>
      </w:r>
      <w:r w:rsidR="0083360C" w:rsidRPr="00C45D71">
        <w:rPr>
          <w:rFonts w:asciiTheme="minorHAnsi" w:hAnsiTheme="minorHAnsi" w:cs="Arial"/>
          <w:b/>
        </w:rPr>
        <w:t>eadership</w:t>
      </w:r>
    </w:p>
    <w:p w14:paraId="4A2ED0B2" w14:textId="2C19616A" w:rsidR="00F1760B" w:rsidRPr="00C45D71" w:rsidRDefault="00C45D71" w:rsidP="001100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83360C" w:rsidRPr="00C45D71">
        <w:rPr>
          <w:rFonts w:asciiTheme="minorHAnsi" w:hAnsiTheme="minorHAnsi" w:cs="Arial"/>
        </w:rPr>
        <w:t xml:space="preserve">Dr. Enloe has served in </w:t>
      </w:r>
      <w:r w:rsidR="00370AD0" w:rsidRPr="00C45D71">
        <w:rPr>
          <w:rFonts w:asciiTheme="minorHAnsi" w:hAnsiTheme="minorHAnsi" w:cs="Arial"/>
        </w:rPr>
        <w:t xml:space="preserve">several academic service </w:t>
      </w:r>
      <w:r w:rsidR="0083360C" w:rsidRPr="00C45D71">
        <w:rPr>
          <w:rFonts w:asciiTheme="minorHAnsi" w:hAnsiTheme="minorHAnsi" w:cs="Arial"/>
        </w:rPr>
        <w:t>roles ove</w:t>
      </w:r>
      <w:r w:rsidR="00370AD0" w:rsidRPr="00C45D71">
        <w:rPr>
          <w:rFonts w:asciiTheme="minorHAnsi" w:hAnsiTheme="minorHAnsi" w:cs="Arial"/>
        </w:rPr>
        <w:t xml:space="preserve">r the last decade as either a </w:t>
      </w:r>
      <w:r w:rsidR="0083360C" w:rsidRPr="00C45D71">
        <w:rPr>
          <w:rFonts w:asciiTheme="minorHAnsi" w:hAnsiTheme="minorHAnsi" w:cs="Arial"/>
        </w:rPr>
        <w:t>ch</w:t>
      </w:r>
      <w:r w:rsidR="006C2AC2" w:rsidRPr="00C45D71">
        <w:rPr>
          <w:rFonts w:asciiTheme="minorHAnsi" w:hAnsiTheme="minorHAnsi" w:cs="Arial"/>
        </w:rPr>
        <w:t xml:space="preserve">air or member </w:t>
      </w:r>
      <w:r w:rsidR="00A32EC7" w:rsidRPr="00C45D71">
        <w:rPr>
          <w:rFonts w:asciiTheme="minorHAnsi" w:hAnsiTheme="minorHAnsi" w:cs="Arial"/>
        </w:rPr>
        <w:t xml:space="preserve">including </w:t>
      </w:r>
      <w:r w:rsidR="00370AD0" w:rsidRPr="00C45D71">
        <w:rPr>
          <w:rFonts w:asciiTheme="minorHAnsi" w:hAnsiTheme="minorHAnsi" w:cs="Arial"/>
        </w:rPr>
        <w:t xml:space="preserve">UF Faculty Senate, </w:t>
      </w:r>
      <w:r w:rsidR="00A32EC7" w:rsidRPr="00C45D71">
        <w:rPr>
          <w:rFonts w:asciiTheme="minorHAnsi" w:hAnsiTheme="minorHAnsi" w:cs="Arial"/>
        </w:rPr>
        <w:t xml:space="preserve">the UF IFAS Invasive Species Council, UF IFAS Invasive Plant Working Group, numerous Faculty search committees at UF and Auburn, </w:t>
      </w:r>
      <w:r w:rsidR="00370AD0" w:rsidRPr="00C45D71">
        <w:rPr>
          <w:rFonts w:asciiTheme="minorHAnsi" w:hAnsiTheme="minorHAnsi" w:cs="Arial"/>
        </w:rPr>
        <w:t>the G</w:t>
      </w:r>
      <w:r w:rsidR="00A32EC7" w:rsidRPr="00C45D71">
        <w:rPr>
          <w:rFonts w:asciiTheme="minorHAnsi" w:hAnsiTheme="minorHAnsi" w:cs="Arial"/>
        </w:rPr>
        <w:t xml:space="preserve">raduate Student curriculum committee, (Auburn), </w:t>
      </w:r>
      <w:r w:rsidR="00370AD0" w:rsidRPr="00C45D71">
        <w:rPr>
          <w:rFonts w:asciiTheme="minorHAnsi" w:hAnsiTheme="minorHAnsi" w:cs="Arial"/>
        </w:rPr>
        <w:t xml:space="preserve">the </w:t>
      </w:r>
      <w:r w:rsidR="00A32EC7" w:rsidRPr="00C45D71">
        <w:rPr>
          <w:rFonts w:asciiTheme="minorHAnsi" w:hAnsiTheme="minorHAnsi" w:cs="Arial"/>
        </w:rPr>
        <w:t xml:space="preserve">Graduate Student Admissions Committee (UF), </w:t>
      </w:r>
      <w:r w:rsidR="00915316" w:rsidRPr="00C45D71">
        <w:rPr>
          <w:rFonts w:asciiTheme="minorHAnsi" w:hAnsiTheme="minorHAnsi" w:cs="Arial"/>
        </w:rPr>
        <w:t xml:space="preserve">and </w:t>
      </w:r>
      <w:r w:rsidR="00A32EC7" w:rsidRPr="00C45D71">
        <w:rPr>
          <w:rFonts w:asciiTheme="minorHAnsi" w:hAnsiTheme="minorHAnsi" w:cs="Arial"/>
        </w:rPr>
        <w:t>Graduation M</w:t>
      </w:r>
      <w:r w:rsidR="00915316" w:rsidRPr="00C45D71">
        <w:rPr>
          <w:rFonts w:asciiTheme="minorHAnsi" w:hAnsiTheme="minorHAnsi" w:cs="Arial"/>
        </w:rPr>
        <w:t xml:space="preserve">arshall (UF and Auburn). Almost </w:t>
      </w:r>
      <w:proofErr w:type="gramStart"/>
      <w:r w:rsidR="00915316" w:rsidRPr="00C45D71">
        <w:rPr>
          <w:rFonts w:asciiTheme="minorHAnsi" w:hAnsiTheme="minorHAnsi" w:cs="Arial"/>
        </w:rPr>
        <w:t>all of</w:t>
      </w:r>
      <w:proofErr w:type="gramEnd"/>
      <w:r w:rsidR="00915316" w:rsidRPr="00C45D71">
        <w:rPr>
          <w:rFonts w:asciiTheme="minorHAnsi" w:hAnsiTheme="minorHAnsi" w:cs="Arial"/>
        </w:rPr>
        <w:t xml:space="preserve"> these committees have been devoted to improving the educational experience for graduate students at UF and Auburn. </w:t>
      </w:r>
      <w:r w:rsidR="006C2AC2" w:rsidRPr="00C45D71">
        <w:rPr>
          <w:rFonts w:asciiTheme="minorHAnsi" w:hAnsiTheme="minorHAnsi" w:cs="Arial"/>
        </w:rPr>
        <w:t xml:space="preserve">Dr. Enloe has actively served in other professional roles for the States he has worked in, including </w:t>
      </w:r>
      <w:r w:rsidR="00523B8E" w:rsidRPr="00C45D71">
        <w:rPr>
          <w:rFonts w:asciiTheme="minorHAnsi" w:hAnsiTheme="minorHAnsi" w:cs="Arial"/>
        </w:rPr>
        <w:t>roles on State Pesticide</w:t>
      </w:r>
      <w:r w:rsidR="00915316" w:rsidRPr="00C45D71">
        <w:rPr>
          <w:rFonts w:asciiTheme="minorHAnsi" w:hAnsiTheme="minorHAnsi" w:cs="Arial"/>
        </w:rPr>
        <w:t xml:space="preserve"> Review committees for Alabama and Florida, Noxious Weed Review Committees, and the Alabama </w:t>
      </w:r>
      <w:proofErr w:type="spellStart"/>
      <w:r w:rsidR="00915316" w:rsidRPr="00C45D71">
        <w:rPr>
          <w:rFonts w:asciiTheme="minorHAnsi" w:hAnsiTheme="minorHAnsi" w:cs="Arial"/>
        </w:rPr>
        <w:t>Cogongrass</w:t>
      </w:r>
      <w:proofErr w:type="spellEnd"/>
      <w:r w:rsidR="00915316" w:rsidRPr="00C45D71">
        <w:rPr>
          <w:rFonts w:asciiTheme="minorHAnsi" w:hAnsiTheme="minorHAnsi" w:cs="Arial"/>
        </w:rPr>
        <w:t xml:space="preserve"> Task Force.  </w:t>
      </w:r>
      <w:r w:rsidR="00523B8E" w:rsidRPr="00C45D71">
        <w:rPr>
          <w:rFonts w:asciiTheme="minorHAnsi" w:hAnsiTheme="minorHAnsi" w:cs="Arial"/>
        </w:rPr>
        <w:t xml:space="preserve"> </w:t>
      </w:r>
    </w:p>
    <w:p w14:paraId="01091190" w14:textId="77777777" w:rsidR="00B44558" w:rsidRPr="00C45D71" w:rsidRDefault="00B44558" w:rsidP="00B44558">
      <w:pPr>
        <w:pStyle w:val="ListParagraph"/>
        <w:ind w:left="360"/>
        <w:rPr>
          <w:rFonts w:asciiTheme="minorHAnsi" w:hAnsiTheme="minorHAnsi" w:cs="Arial"/>
        </w:rPr>
      </w:pPr>
    </w:p>
    <w:p w14:paraId="53F36D12" w14:textId="77777777" w:rsidR="00E072F7" w:rsidRPr="00E072F7" w:rsidRDefault="00E072F7" w:rsidP="00E072F7">
      <w:pPr>
        <w:rPr>
          <w:rFonts w:asciiTheme="minorHAnsi" w:hAnsiTheme="minorHAnsi" w:cs="Arial"/>
          <w:b/>
        </w:rPr>
      </w:pPr>
      <w:r w:rsidRPr="00E072F7">
        <w:rPr>
          <w:rFonts w:asciiTheme="minorHAnsi" w:hAnsiTheme="minorHAnsi" w:cs="Arial"/>
          <w:b/>
        </w:rPr>
        <w:t>Awards</w:t>
      </w:r>
    </w:p>
    <w:p w14:paraId="3395D234" w14:textId="357ABB55" w:rsidR="00A32EC7" w:rsidRPr="00C45D71" w:rsidRDefault="0062347C" w:rsidP="009C307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E072F7">
        <w:rPr>
          <w:rFonts w:asciiTheme="minorHAnsi" w:hAnsiTheme="minorHAnsi" w:cs="Arial"/>
        </w:rPr>
        <w:t xml:space="preserve">Dr. Enloe </w:t>
      </w:r>
      <w:r w:rsidR="00020FC7">
        <w:rPr>
          <w:rFonts w:asciiTheme="minorHAnsi" w:hAnsiTheme="minorHAnsi" w:cs="Arial"/>
        </w:rPr>
        <w:t>received the W</w:t>
      </w:r>
      <w:r w:rsidR="00FC1D2F">
        <w:rPr>
          <w:rFonts w:asciiTheme="minorHAnsi" w:hAnsiTheme="minorHAnsi" w:cs="Arial"/>
        </w:rPr>
        <w:t xml:space="preserve">eed Science Society of America </w:t>
      </w:r>
      <w:r w:rsidR="00020FC7">
        <w:rPr>
          <w:rFonts w:asciiTheme="minorHAnsi" w:hAnsiTheme="minorHAnsi" w:cs="Arial"/>
        </w:rPr>
        <w:t xml:space="preserve">Extension </w:t>
      </w:r>
      <w:r w:rsidR="00FC1D2F">
        <w:rPr>
          <w:rFonts w:asciiTheme="minorHAnsi" w:hAnsiTheme="minorHAnsi" w:cs="Arial"/>
        </w:rPr>
        <w:t>Award</w:t>
      </w:r>
      <w:r w:rsidR="00020FC7">
        <w:rPr>
          <w:rFonts w:asciiTheme="minorHAnsi" w:hAnsiTheme="minorHAnsi" w:cs="Arial"/>
        </w:rPr>
        <w:t xml:space="preserve"> in 2019</w:t>
      </w:r>
      <w:r w:rsidR="00CB695E">
        <w:rPr>
          <w:rFonts w:asciiTheme="minorHAnsi" w:hAnsiTheme="minorHAnsi" w:cs="Arial"/>
        </w:rPr>
        <w:t xml:space="preserve"> and the Southern Weed Science Society Outstanding Educator Award in 2020</w:t>
      </w:r>
      <w:r w:rsidR="00020FC7">
        <w:rPr>
          <w:rFonts w:asciiTheme="minorHAnsi" w:hAnsiTheme="minorHAnsi" w:cs="Arial"/>
        </w:rPr>
        <w:t xml:space="preserve">. Additionally, he has </w:t>
      </w:r>
      <w:r w:rsidR="00E072F7" w:rsidRPr="00C45D71">
        <w:rPr>
          <w:rFonts w:asciiTheme="minorHAnsi" w:hAnsiTheme="minorHAnsi" w:cs="Arial"/>
        </w:rPr>
        <w:t>won</w:t>
      </w:r>
      <w:r w:rsidR="00020FC7">
        <w:rPr>
          <w:rFonts w:asciiTheme="minorHAnsi" w:hAnsiTheme="minorHAnsi" w:cs="Arial"/>
        </w:rPr>
        <w:t xml:space="preserve"> five</w:t>
      </w:r>
      <w:r w:rsidR="00E072F7" w:rsidRPr="00C45D71">
        <w:rPr>
          <w:rFonts w:asciiTheme="minorHAnsi" w:hAnsiTheme="minorHAnsi" w:cs="Arial"/>
        </w:rPr>
        <w:t xml:space="preserve"> educational awards through the National Association of County Agricultural Agents (NACAA) and the Alabama Association of county agents and Specialists (AACAS). </w:t>
      </w:r>
    </w:p>
    <w:sectPr w:rsidR="00A32EC7" w:rsidRPr="00C45D71" w:rsidSect="0011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E0"/>
    <w:multiLevelType w:val="hybridMultilevel"/>
    <w:tmpl w:val="816A507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07392F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AE4740"/>
    <w:multiLevelType w:val="hybridMultilevel"/>
    <w:tmpl w:val="BC467D98"/>
    <w:lvl w:ilvl="0" w:tplc="847615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B51D86"/>
    <w:multiLevelType w:val="multilevel"/>
    <w:tmpl w:val="61DCD48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163FC1"/>
    <w:multiLevelType w:val="multilevel"/>
    <w:tmpl w:val="F220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FB16B4"/>
    <w:multiLevelType w:val="hybridMultilevel"/>
    <w:tmpl w:val="B0E61F04"/>
    <w:lvl w:ilvl="0" w:tplc="A86848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D613D61"/>
    <w:multiLevelType w:val="multilevel"/>
    <w:tmpl w:val="981E61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AC5976"/>
    <w:multiLevelType w:val="hybridMultilevel"/>
    <w:tmpl w:val="1E72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5E6E9D"/>
    <w:multiLevelType w:val="hybridMultilevel"/>
    <w:tmpl w:val="BA3E8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219D1"/>
    <w:multiLevelType w:val="hybridMultilevel"/>
    <w:tmpl w:val="54580D3C"/>
    <w:lvl w:ilvl="0" w:tplc="1D1AF0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4158D"/>
    <w:multiLevelType w:val="multilevel"/>
    <w:tmpl w:val="4A54D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8882A4B"/>
    <w:multiLevelType w:val="hybridMultilevel"/>
    <w:tmpl w:val="2FC271E0"/>
    <w:lvl w:ilvl="0" w:tplc="0409000F">
      <w:start w:val="1"/>
      <w:numFmt w:val="decimal"/>
      <w:lvlText w:val="%1."/>
      <w:lvlJc w:val="left"/>
      <w:pPr>
        <w:ind w:left="25920" w:hanging="360"/>
      </w:pPr>
    </w:lvl>
    <w:lvl w:ilvl="1" w:tplc="04090019">
      <w:start w:val="1"/>
      <w:numFmt w:val="lowerLetter"/>
      <w:lvlText w:val="%2."/>
      <w:lvlJc w:val="left"/>
      <w:pPr>
        <w:ind w:left="26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0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hanging="180"/>
      </w:pPr>
      <w:rPr>
        <w:rFonts w:cs="Times New Roman"/>
      </w:rPr>
    </w:lvl>
  </w:abstractNum>
  <w:abstractNum w:abstractNumId="12" w15:restartNumberingAfterBreak="0">
    <w:nsid w:val="29B12BE4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E14341"/>
    <w:multiLevelType w:val="multilevel"/>
    <w:tmpl w:val="BCC45E6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0E5070E"/>
    <w:multiLevelType w:val="hybridMultilevel"/>
    <w:tmpl w:val="AFAA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264BA9"/>
    <w:multiLevelType w:val="hybridMultilevel"/>
    <w:tmpl w:val="3D46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3F3A3A"/>
    <w:multiLevelType w:val="hybridMultilevel"/>
    <w:tmpl w:val="28605DF6"/>
    <w:lvl w:ilvl="0" w:tplc="659A57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553FFA"/>
    <w:multiLevelType w:val="hybridMultilevel"/>
    <w:tmpl w:val="3C5C1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75046"/>
    <w:multiLevelType w:val="multilevel"/>
    <w:tmpl w:val="314C9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6354DA0"/>
    <w:multiLevelType w:val="hybridMultilevel"/>
    <w:tmpl w:val="63AC5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5F1FF5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6392B2A"/>
    <w:multiLevelType w:val="hybridMultilevel"/>
    <w:tmpl w:val="816A507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0"/>
  </w:num>
  <w:num w:numId="14">
    <w:abstractNumId w:val="21"/>
  </w:num>
  <w:num w:numId="15">
    <w:abstractNumId w:val="17"/>
  </w:num>
  <w:num w:numId="16">
    <w:abstractNumId w:val="8"/>
  </w:num>
  <w:num w:numId="17">
    <w:abstractNumId w:val="19"/>
  </w:num>
  <w:num w:numId="18">
    <w:abstractNumId w:val="3"/>
  </w:num>
  <w:num w:numId="19">
    <w:abstractNumId w:val="13"/>
  </w:num>
  <w:num w:numId="20">
    <w:abstractNumId w:val="4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CED"/>
    <w:rsid w:val="00001221"/>
    <w:rsid w:val="0000458A"/>
    <w:rsid w:val="00011601"/>
    <w:rsid w:val="00012BA5"/>
    <w:rsid w:val="00014666"/>
    <w:rsid w:val="00014F2B"/>
    <w:rsid w:val="00020FC7"/>
    <w:rsid w:val="0002190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3077"/>
    <w:rsid w:val="00044427"/>
    <w:rsid w:val="00046F04"/>
    <w:rsid w:val="000501B8"/>
    <w:rsid w:val="00050923"/>
    <w:rsid w:val="00051E78"/>
    <w:rsid w:val="0005651D"/>
    <w:rsid w:val="000601D1"/>
    <w:rsid w:val="0006147B"/>
    <w:rsid w:val="00062779"/>
    <w:rsid w:val="00063D74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545"/>
    <w:rsid w:val="000A7B08"/>
    <w:rsid w:val="000B13DB"/>
    <w:rsid w:val="000B2697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C540F"/>
    <w:rsid w:val="000C78C0"/>
    <w:rsid w:val="000D722A"/>
    <w:rsid w:val="000E1F6D"/>
    <w:rsid w:val="000E4A5F"/>
    <w:rsid w:val="000E697E"/>
    <w:rsid w:val="000E737A"/>
    <w:rsid w:val="000F1219"/>
    <w:rsid w:val="000F6009"/>
    <w:rsid w:val="001029DA"/>
    <w:rsid w:val="00105C58"/>
    <w:rsid w:val="00106735"/>
    <w:rsid w:val="00107129"/>
    <w:rsid w:val="00107211"/>
    <w:rsid w:val="00110013"/>
    <w:rsid w:val="00112FA4"/>
    <w:rsid w:val="00113FC6"/>
    <w:rsid w:val="00114F66"/>
    <w:rsid w:val="0011640D"/>
    <w:rsid w:val="001177FB"/>
    <w:rsid w:val="00117EA9"/>
    <w:rsid w:val="001214C5"/>
    <w:rsid w:val="00121781"/>
    <w:rsid w:val="00124539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0D32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1F47"/>
    <w:rsid w:val="00166A38"/>
    <w:rsid w:val="001675FB"/>
    <w:rsid w:val="00167BD4"/>
    <w:rsid w:val="00167CC6"/>
    <w:rsid w:val="00171E00"/>
    <w:rsid w:val="001728DD"/>
    <w:rsid w:val="0017325B"/>
    <w:rsid w:val="001737D3"/>
    <w:rsid w:val="0018149E"/>
    <w:rsid w:val="001863B4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2D2B"/>
    <w:rsid w:val="001B6DFD"/>
    <w:rsid w:val="001B79E5"/>
    <w:rsid w:val="001C11B8"/>
    <w:rsid w:val="001C2417"/>
    <w:rsid w:val="001C52C0"/>
    <w:rsid w:val="001C59B2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6C3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25032"/>
    <w:rsid w:val="002300F4"/>
    <w:rsid w:val="00230EF5"/>
    <w:rsid w:val="002339A6"/>
    <w:rsid w:val="00234421"/>
    <w:rsid w:val="00235165"/>
    <w:rsid w:val="00236CE8"/>
    <w:rsid w:val="00236F8F"/>
    <w:rsid w:val="002376C0"/>
    <w:rsid w:val="00243090"/>
    <w:rsid w:val="00244D18"/>
    <w:rsid w:val="002453F8"/>
    <w:rsid w:val="00246AA2"/>
    <w:rsid w:val="00250253"/>
    <w:rsid w:val="00251E63"/>
    <w:rsid w:val="00253CFF"/>
    <w:rsid w:val="00254E21"/>
    <w:rsid w:val="0025737B"/>
    <w:rsid w:val="0025787D"/>
    <w:rsid w:val="00262264"/>
    <w:rsid w:val="0026480C"/>
    <w:rsid w:val="00264D70"/>
    <w:rsid w:val="002658D4"/>
    <w:rsid w:val="00267502"/>
    <w:rsid w:val="002702AB"/>
    <w:rsid w:val="0027051B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2227"/>
    <w:rsid w:val="002B3654"/>
    <w:rsid w:val="002B5855"/>
    <w:rsid w:val="002B7480"/>
    <w:rsid w:val="002B7DCA"/>
    <w:rsid w:val="002C05C2"/>
    <w:rsid w:val="002C1F79"/>
    <w:rsid w:val="002C2097"/>
    <w:rsid w:val="002C48AD"/>
    <w:rsid w:val="002C5618"/>
    <w:rsid w:val="002C63BE"/>
    <w:rsid w:val="002C6841"/>
    <w:rsid w:val="002D2675"/>
    <w:rsid w:val="002D291D"/>
    <w:rsid w:val="002D2BA9"/>
    <w:rsid w:val="002D48D6"/>
    <w:rsid w:val="002D5817"/>
    <w:rsid w:val="002D69AD"/>
    <w:rsid w:val="002D6E11"/>
    <w:rsid w:val="002D77CB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20F"/>
    <w:rsid w:val="00304AD2"/>
    <w:rsid w:val="00305162"/>
    <w:rsid w:val="003100EC"/>
    <w:rsid w:val="00312A5F"/>
    <w:rsid w:val="00314DFD"/>
    <w:rsid w:val="00316EDE"/>
    <w:rsid w:val="0032067D"/>
    <w:rsid w:val="003210DF"/>
    <w:rsid w:val="003216F7"/>
    <w:rsid w:val="00322701"/>
    <w:rsid w:val="00325599"/>
    <w:rsid w:val="003256F2"/>
    <w:rsid w:val="00326557"/>
    <w:rsid w:val="0032722A"/>
    <w:rsid w:val="003316C5"/>
    <w:rsid w:val="00331B47"/>
    <w:rsid w:val="003328DC"/>
    <w:rsid w:val="003329B4"/>
    <w:rsid w:val="00333BC7"/>
    <w:rsid w:val="00334736"/>
    <w:rsid w:val="0034137C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0A7B"/>
    <w:rsid w:val="00353A95"/>
    <w:rsid w:val="0035678B"/>
    <w:rsid w:val="0036055E"/>
    <w:rsid w:val="0036171B"/>
    <w:rsid w:val="00363BAE"/>
    <w:rsid w:val="00365FB3"/>
    <w:rsid w:val="00370AD0"/>
    <w:rsid w:val="00373F7F"/>
    <w:rsid w:val="0037615A"/>
    <w:rsid w:val="003761E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21DF"/>
    <w:rsid w:val="003B3688"/>
    <w:rsid w:val="003B4B80"/>
    <w:rsid w:val="003B6255"/>
    <w:rsid w:val="003C2243"/>
    <w:rsid w:val="003C2C2E"/>
    <w:rsid w:val="003C3446"/>
    <w:rsid w:val="003C458E"/>
    <w:rsid w:val="003C57C6"/>
    <w:rsid w:val="003C5E6F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5767"/>
    <w:rsid w:val="003F63E7"/>
    <w:rsid w:val="00400E85"/>
    <w:rsid w:val="00401AEF"/>
    <w:rsid w:val="00402074"/>
    <w:rsid w:val="00402BE0"/>
    <w:rsid w:val="004052F2"/>
    <w:rsid w:val="00405339"/>
    <w:rsid w:val="00411159"/>
    <w:rsid w:val="004154C3"/>
    <w:rsid w:val="004170E2"/>
    <w:rsid w:val="0041799A"/>
    <w:rsid w:val="00420C56"/>
    <w:rsid w:val="00423388"/>
    <w:rsid w:val="00423416"/>
    <w:rsid w:val="00424F92"/>
    <w:rsid w:val="004269AB"/>
    <w:rsid w:val="004278DF"/>
    <w:rsid w:val="00427E0D"/>
    <w:rsid w:val="00432AAE"/>
    <w:rsid w:val="0044011F"/>
    <w:rsid w:val="00441BEC"/>
    <w:rsid w:val="00445381"/>
    <w:rsid w:val="00450976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66F81"/>
    <w:rsid w:val="0046767E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92F7D"/>
    <w:rsid w:val="004A1262"/>
    <w:rsid w:val="004A3784"/>
    <w:rsid w:val="004A6616"/>
    <w:rsid w:val="004B1A0F"/>
    <w:rsid w:val="004B7CAB"/>
    <w:rsid w:val="004C05C5"/>
    <w:rsid w:val="004C1774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297C"/>
    <w:rsid w:val="004F4539"/>
    <w:rsid w:val="004F565B"/>
    <w:rsid w:val="005004FC"/>
    <w:rsid w:val="0050154D"/>
    <w:rsid w:val="0050204F"/>
    <w:rsid w:val="00502D94"/>
    <w:rsid w:val="005055AC"/>
    <w:rsid w:val="005071B5"/>
    <w:rsid w:val="0051128C"/>
    <w:rsid w:val="00514215"/>
    <w:rsid w:val="00514A45"/>
    <w:rsid w:val="00515C6A"/>
    <w:rsid w:val="0052131D"/>
    <w:rsid w:val="00522EFA"/>
    <w:rsid w:val="00523B8E"/>
    <w:rsid w:val="00523FB8"/>
    <w:rsid w:val="00527618"/>
    <w:rsid w:val="005331E1"/>
    <w:rsid w:val="00535CBD"/>
    <w:rsid w:val="00536E06"/>
    <w:rsid w:val="00537155"/>
    <w:rsid w:val="00541617"/>
    <w:rsid w:val="005460AC"/>
    <w:rsid w:val="00546F72"/>
    <w:rsid w:val="00550DD4"/>
    <w:rsid w:val="00551303"/>
    <w:rsid w:val="00556C34"/>
    <w:rsid w:val="005572FA"/>
    <w:rsid w:val="00561696"/>
    <w:rsid w:val="00561958"/>
    <w:rsid w:val="00564B4C"/>
    <w:rsid w:val="00564E29"/>
    <w:rsid w:val="0056720B"/>
    <w:rsid w:val="00567267"/>
    <w:rsid w:val="00572C32"/>
    <w:rsid w:val="00573F31"/>
    <w:rsid w:val="00575750"/>
    <w:rsid w:val="005757B2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588B"/>
    <w:rsid w:val="00605C23"/>
    <w:rsid w:val="00605F48"/>
    <w:rsid w:val="0060684E"/>
    <w:rsid w:val="00606A4F"/>
    <w:rsid w:val="00613DD4"/>
    <w:rsid w:val="00615285"/>
    <w:rsid w:val="00615775"/>
    <w:rsid w:val="006162E6"/>
    <w:rsid w:val="00616567"/>
    <w:rsid w:val="00621EE3"/>
    <w:rsid w:val="0062347C"/>
    <w:rsid w:val="00625BB0"/>
    <w:rsid w:val="0063129E"/>
    <w:rsid w:val="00633AF4"/>
    <w:rsid w:val="00635CFC"/>
    <w:rsid w:val="00637AC7"/>
    <w:rsid w:val="00640E6D"/>
    <w:rsid w:val="006424DD"/>
    <w:rsid w:val="00642797"/>
    <w:rsid w:val="00643F38"/>
    <w:rsid w:val="00646128"/>
    <w:rsid w:val="00646E8E"/>
    <w:rsid w:val="00647CBE"/>
    <w:rsid w:val="00650237"/>
    <w:rsid w:val="0065264C"/>
    <w:rsid w:val="006538C9"/>
    <w:rsid w:val="00653971"/>
    <w:rsid w:val="0065487D"/>
    <w:rsid w:val="0065519E"/>
    <w:rsid w:val="00656232"/>
    <w:rsid w:val="00660F10"/>
    <w:rsid w:val="00661DC3"/>
    <w:rsid w:val="00663311"/>
    <w:rsid w:val="006638BC"/>
    <w:rsid w:val="00665693"/>
    <w:rsid w:val="006658E1"/>
    <w:rsid w:val="00667A16"/>
    <w:rsid w:val="006701AD"/>
    <w:rsid w:val="006716A5"/>
    <w:rsid w:val="0067262D"/>
    <w:rsid w:val="0067332E"/>
    <w:rsid w:val="00673FF1"/>
    <w:rsid w:val="0067517B"/>
    <w:rsid w:val="00676067"/>
    <w:rsid w:val="00676315"/>
    <w:rsid w:val="00677678"/>
    <w:rsid w:val="00681925"/>
    <w:rsid w:val="006842DC"/>
    <w:rsid w:val="006856E3"/>
    <w:rsid w:val="00685C40"/>
    <w:rsid w:val="00686DE5"/>
    <w:rsid w:val="0069089A"/>
    <w:rsid w:val="00690BF4"/>
    <w:rsid w:val="00691D32"/>
    <w:rsid w:val="006943C7"/>
    <w:rsid w:val="00695383"/>
    <w:rsid w:val="006978E6"/>
    <w:rsid w:val="006A0E2B"/>
    <w:rsid w:val="006A6569"/>
    <w:rsid w:val="006A6D7E"/>
    <w:rsid w:val="006B04F0"/>
    <w:rsid w:val="006B13AA"/>
    <w:rsid w:val="006B22A1"/>
    <w:rsid w:val="006B2F4D"/>
    <w:rsid w:val="006B3050"/>
    <w:rsid w:val="006B4A36"/>
    <w:rsid w:val="006B67D6"/>
    <w:rsid w:val="006C2AC2"/>
    <w:rsid w:val="006C33AE"/>
    <w:rsid w:val="006C6D05"/>
    <w:rsid w:val="006D1760"/>
    <w:rsid w:val="006D1A52"/>
    <w:rsid w:val="006D29D2"/>
    <w:rsid w:val="006D5F4E"/>
    <w:rsid w:val="006E0D0E"/>
    <w:rsid w:val="006E22DD"/>
    <w:rsid w:val="006E28CC"/>
    <w:rsid w:val="006E2B54"/>
    <w:rsid w:val="006E3F35"/>
    <w:rsid w:val="006E676F"/>
    <w:rsid w:val="006E6AA9"/>
    <w:rsid w:val="006E771C"/>
    <w:rsid w:val="006F06DE"/>
    <w:rsid w:val="006F1A58"/>
    <w:rsid w:val="006F28ED"/>
    <w:rsid w:val="006F567B"/>
    <w:rsid w:val="006F715C"/>
    <w:rsid w:val="0070207D"/>
    <w:rsid w:val="0070631A"/>
    <w:rsid w:val="00706732"/>
    <w:rsid w:val="00710293"/>
    <w:rsid w:val="00711D64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2E30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648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A6F64"/>
    <w:rsid w:val="007B02E2"/>
    <w:rsid w:val="007B6E16"/>
    <w:rsid w:val="007C03A3"/>
    <w:rsid w:val="007C14C5"/>
    <w:rsid w:val="007C18D0"/>
    <w:rsid w:val="007C2218"/>
    <w:rsid w:val="007C27EE"/>
    <w:rsid w:val="007C3C34"/>
    <w:rsid w:val="007D156A"/>
    <w:rsid w:val="007D255C"/>
    <w:rsid w:val="007D45B1"/>
    <w:rsid w:val="007D5AF3"/>
    <w:rsid w:val="007E21A0"/>
    <w:rsid w:val="007E49F4"/>
    <w:rsid w:val="007E5CED"/>
    <w:rsid w:val="007E6D96"/>
    <w:rsid w:val="007F0511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360C"/>
    <w:rsid w:val="00834589"/>
    <w:rsid w:val="00835471"/>
    <w:rsid w:val="00836BC5"/>
    <w:rsid w:val="00837798"/>
    <w:rsid w:val="0084197F"/>
    <w:rsid w:val="00843726"/>
    <w:rsid w:val="00843CBE"/>
    <w:rsid w:val="00847DC2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1E73"/>
    <w:rsid w:val="00862EC3"/>
    <w:rsid w:val="00863C82"/>
    <w:rsid w:val="00864102"/>
    <w:rsid w:val="00864F97"/>
    <w:rsid w:val="008660D4"/>
    <w:rsid w:val="008664D8"/>
    <w:rsid w:val="00867839"/>
    <w:rsid w:val="00873AEE"/>
    <w:rsid w:val="0087405D"/>
    <w:rsid w:val="00874E26"/>
    <w:rsid w:val="0087715E"/>
    <w:rsid w:val="0088096A"/>
    <w:rsid w:val="00882D8D"/>
    <w:rsid w:val="00884F5A"/>
    <w:rsid w:val="00885488"/>
    <w:rsid w:val="008904E9"/>
    <w:rsid w:val="00890D02"/>
    <w:rsid w:val="0089358E"/>
    <w:rsid w:val="0089457D"/>
    <w:rsid w:val="00895790"/>
    <w:rsid w:val="00895F36"/>
    <w:rsid w:val="00896EEE"/>
    <w:rsid w:val="008A055E"/>
    <w:rsid w:val="008A1811"/>
    <w:rsid w:val="008A19D4"/>
    <w:rsid w:val="008A1EB7"/>
    <w:rsid w:val="008A2FCE"/>
    <w:rsid w:val="008A332C"/>
    <w:rsid w:val="008A3C17"/>
    <w:rsid w:val="008A3E80"/>
    <w:rsid w:val="008A43A6"/>
    <w:rsid w:val="008A4F0B"/>
    <w:rsid w:val="008A6BA7"/>
    <w:rsid w:val="008B4E7E"/>
    <w:rsid w:val="008B701F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08C"/>
    <w:rsid w:val="008D27B3"/>
    <w:rsid w:val="008D2DEC"/>
    <w:rsid w:val="008D2F73"/>
    <w:rsid w:val="008D64E3"/>
    <w:rsid w:val="008D703F"/>
    <w:rsid w:val="008E1D03"/>
    <w:rsid w:val="008E2557"/>
    <w:rsid w:val="008E2B86"/>
    <w:rsid w:val="008E4CDE"/>
    <w:rsid w:val="008E4D0B"/>
    <w:rsid w:val="008F02A7"/>
    <w:rsid w:val="008F2605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12E94"/>
    <w:rsid w:val="00915316"/>
    <w:rsid w:val="009210DD"/>
    <w:rsid w:val="00923678"/>
    <w:rsid w:val="00924613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54F25"/>
    <w:rsid w:val="0096078A"/>
    <w:rsid w:val="00966624"/>
    <w:rsid w:val="009667C9"/>
    <w:rsid w:val="00977177"/>
    <w:rsid w:val="009801B1"/>
    <w:rsid w:val="00980583"/>
    <w:rsid w:val="0098181C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4FD0"/>
    <w:rsid w:val="009A6DF4"/>
    <w:rsid w:val="009B6658"/>
    <w:rsid w:val="009B7BC0"/>
    <w:rsid w:val="009C1B67"/>
    <w:rsid w:val="009C3077"/>
    <w:rsid w:val="009C32FE"/>
    <w:rsid w:val="009C651A"/>
    <w:rsid w:val="009C6630"/>
    <w:rsid w:val="009C7FEA"/>
    <w:rsid w:val="009D1F24"/>
    <w:rsid w:val="009D5B99"/>
    <w:rsid w:val="009E0113"/>
    <w:rsid w:val="009E1525"/>
    <w:rsid w:val="009E18AD"/>
    <w:rsid w:val="009E48B0"/>
    <w:rsid w:val="009E5661"/>
    <w:rsid w:val="009F0663"/>
    <w:rsid w:val="00A00BCA"/>
    <w:rsid w:val="00A014DE"/>
    <w:rsid w:val="00A104BE"/>
    <w:rsid w:val="00A1082F"/>
    <w:rsid w:val="00A11CF9"/>
    <w:rsid w:val="00A11D9E"/>
    <w:rsid w:val="00A12E89"/>
    <w:rsid w:val="00A16D7F"/>
    <w:rsid w:val="00A2193C"/>
    <w:rsid w:val="00A22ABD"/>
    <w:rsid w:val="00A236B3"/>
    <w:rsid w:val="00A2576C"/>
    <w:rsid w:val="00A272A3"/>
    <w:rsid w:val="00A274D3"/>
    <w:rsid w:val="00A27EEC"/>
    <w:rsid w:val="00A30EE3"/>
    <w:rsid w:val="00A323AA"/>
    <w:rsid w:val="00A32EC7"/>
    <w:rsid w:val="00A3570C"/>
    <w:rsid w:val="00A35AF6"/>
    <w:rsid w:val="00A40486"/>
    <w:rsid w:val="00A42B7E"/>
    <w:rsid w:val="00A43369"/>
    <w:rsid w:val="00A44A35"/>
    <w:rsid w:val="00A473DF"/>
    <w:rsid w:val="00A50287"/>
    <w:rsid w:val="00A51AA6"/>
    <w:rsid w:val="00A55BBD"/>
    <w:rsid w:val="00A577C9"/>
    <w:rsid w:val="00A6423D"/>
    <w:rsid w:val="00A658DC"/>
    <w:rsid w:val="00A7077E"/>
    <w:rsid w:val="00A73C08"/>
    <w:rsid w:val="00A76AF5"/>
    <w:rsid w:val="00A82928"/>
    <w:rsid w:val="00A82C9C"/>
    <w:rsid w:val="00A83117"/>
    <w:rsid w:val="00A83C32"/>
    <w:rsid w:val="00A846A9"/>
    <w:rsid w:val="00A84A87"/>
    <w:rsid w:val="00A95142"/>
    <w:rsid w:val="00A971F5"/>
    <w:rsid w:val="00A97B0E"/>
    <w:rsid w:val="00AA1E44"/>
    <w:rsid w:val="00AA79FF"/>
    <w:rsid w:val="00AB4D51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00E"/>
    <w:rsid w:val="00AE55F4"/>
    <w:rsid w:val="00AE593D"/>
    <w:rsid w:val="00AE7714"/>
    <w:rsid w:val="00AF1C01"/>
    <w:rsid w:val="00AF6498"/>
    <w:rsid w:val="00AF65A7"/>
    <w:rsid w:val="00B01DA9"/>
    <w:rsid w:val="00B02449"/>
    <w:rsid w:val="00B030ED"/>
    <w:rsid w:val="00B06023"/>
    <w:rsid w:val="00B10909"/>
    <w:rsid w:val="00B1569B"/>
    <w:rsid w:val="00B16427"/>
    <w:rsid w:val="00B172DD"/>
    <w:rsid w:val="00B206E2"/>
    <w:rsid w:val="00B24853"/>
    <w:rsid w:val="00B30035"/>
    <w:rsid w:val="00B363E9"/>
    <w:rsid w:val="00B3667B"/>
    <w:rsid w:val="00B4329A"/>
    <w:rsid w:val="00B44558"/>
    <w:rsid w:val="00B45452"/>
    <w:rsid w:val="00B4679E"/>
    <w:rsid w:val="00B47BBB"/>
    <w:rsid w:val="00B5049B"/>
    <w:rsid w:val="00B50E08"/>
    <w:rsid w:val="00B50E9D"/>
    <w:rsid w:val="00B600DF"/>
    <w:rsid w:val="00B63608"/>
    <w:rsid w:val="00B648CA"/>
    <w:rsid w:val="00B6695A"/>
    <w:rsid w:val="00B719C9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27D5"/>
    <w:rsid w:val="00BA3546"/>
    <w:rsid w:val="00BA383B"/>
    <w:rsid w:val="00BA5B49"/>
    <w:rsid w:val="00BB08A7"/>
    <w:rsid w:val="00BB3E6C"/>
    <w:rsid w:val="00BB4BC3"/>
    <w:rsid w:val="00BB60E6"/>
    <w:rsid w:val="00BC2440"/>
    <w:rsid w:val="00BC5330"/>
    <w:rsid w:val="00BD0508"/>
    <w:rsid w:val="00BD236B"/>
    <w:rsid w:val="00BD2BAA"/>
    <w:rsid w:val="00BD4AFF"/>
    <w:rsid w:val="00BD4C62"/>
    <w:rsid w:val="00BD548A"/>
    <w:rsid w:val="00BE09C8"/>
    <w:rsid w:val="00BE2027"/>
    <w:rsid w:val="00BE30EF"/>
    <w:rsid w:val="00BE541B"/>
    <w:rsid w:val="00BE64E9"/>
    <w:rsid w:val="00BE701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17D88"/>
    <w:rsid w:val="00C20D31"/>
    <w:rsid w:val="00C214F5"/>
    <w:rsid w:val="00C22283"/>
    <w:rsid w:val="00C22907"/>
    <w:rsid w:val="00C22A26"/>
    <w:rsid w:val="00C24901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5D71"/>
    <w:rsid w:val="00C46239"/>
    <w:rsid w:val="00C50311"/>
    <w:rsid w:val="00C52EEB"/>
    <w:rsid w:val="00C534CD"/>
    <w:rsid w:val="00C55B76"/>
    <w:rsid w:val="00C562B0"/>
    <w:rsid w:val="00C5710B"/>
    <w:rsid w:val="00C57FE0"/>
    <w:rsid w:val="00C624E5"/>
    <w:rsid w:val="00C629C6"/>
    <w:rsid w:val="00C66F60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952E8"/>
    <w:rsid w:val="00CA1796"/>
    <w:rsid w:val="00CA2651"/>
    <w:rsid w:val="00CA410A"/>
    <w:rsid w:val="00CA467F"/>
    <w:rsid w:val="00CA4C81"/>
    <w:rsid w:val="00CB1CAA"/>
    <w:rsid w:val="00CB2227"/>
    <w:rsid w:val="00CB4CB6"/>
    <w:rsid w:val="00CB695E"/>
    <w:rsid w:val="00CB7BAF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1AA4"/>
    <w:rsid w:val="00CE314D"/>
    <w:rsid w:val="00CE3FCF"/>
    <w:rsid w:val="00CE6902"/>
    <w:rsid w:val="00CF2510"/>
    <w:rsid w:val="00CF5112"/>
    <w:rsid w:val="00CF53FA"/>
    <w:rsid w:val="00CF6990"/>
    <w:rsid w:val="00D00AE4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06D7"/>
    <w:rsid w:val="00D441AF"/>
    <w:rsid w:val="00D45231"/>
    <w:rsid w:val="00D453EC"/>
    <w:rsid w:val="00D51A71"/>
    <w:rsid w:val="00D54F08"/>
    <w:rsid w:val="00D573C9"/>
    <w:rsid w:val="00D5766C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E6"/>
    <w:rsid w:val="00D941F2"/>
    <w:rsid w:val="00D9471B"/>
    <w:rsid w:val="00D96489"/>
    <w:rsid w:val="00DA1992"/>
    <w:rsid w:val="00DA1D77"/>
    <w:rsid w:val="00DA2345"/>
    <w:rsid w:val="00DA3AA2"/>
    <w:rsid w:val="00DA4CF7"/>
    <w:rsid w:val="00DA5F87"/>
    <w:rsid w:val="00DA7019"/>
    <w:rsid w:val="00DA7AA8"/>
    <w:rsid w:val="00DB0CB6"/>
    <w:rsid w:val="00DB0ED4"/>
    <w:rsid w:val="00DB4BA5"/>
    <w:rsid w:val="00DB4D23"/>
    <w:rsid w:val="00DB5213"/>
    <w:rsid w:val="00DC0669"/>
    <w:rsid w:val="00DC0D99"/>
    <w:rsid w:val="00DC0DA6"/>
    <w:rsid w:val="00DC1C90"/>
    <w:rsid w:val="00DC50EB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2433"/>
    <w:rsid w:val="00DF5501"/>
    <w:rsid w:val="00E0116E"/>
    <w:rsid w:val="00E033A0"/>
    <w:rsid w:val="00E03D30"/>
    <w:rsid w:val="00E067E6"/>
    <w:rsid w:val="00E072F7"/>
    <w:rsid w:val="00E07D55"/>
    <w:rsid w:val="00E154F1"/>
    <w:rsid w:val="00E1581E"/>
    <w:rsid w:val="00E200EB"/>
    <w:rsid w:val="00E23FC3"/>
    <w:rsid w:val="00E24D13"/>
    <w:rsid w:val="00E25133"/>
    <w:rsid w:val="00E25F40"/>
    <w:rsid w:val="00E264A2"/>
    <w:rsid w:val="00E31B23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A69"/>
    <w:rsid w:val="00E57EB7"/>
    <w:rsid w:val="00E610C8"/>
    <w:rsid w:val="00E61229"/>
    <w:rsid w:val="00E61E36"/>
    <w:rsid w:val="00E62F85"/>
    <w:rsid w:val="00E6311D"/>
    <w:rsid w:val="00E64338"/>
    <w:rsid w:val="00E64C9A"/>
    <w:rsid w:val="00E70B12"/>
    <w:rsid w:val="00E74EBE"/>
    <w:rsid w:val="00E7736A"/>
    <w:rsid w:val="00E777CA"/>
    <w:rsid w:val="00E80147"/>
    <w:rsid w:val="00E84118"/>
    <w:rsid w:val="00E84319"/>
    <w:rsid w:val="00E84491"/>
    <w:rsid w:val="00E87C57"/>
    <w:rsid w:val="00E90365"/>
    <w:rsid w:val="00E90A49"/>
    <w:rsid w:val="00E91395"/>
    <w:rsid w:val="00E918D9"/>
    <w:rsid w:val="00E94AC0"/>
    <w:rsid w:val="00E94F2B"/>
    <w:rsid w:val="00E957C7"/>
    <w:rsid w:val="00E95B80"/>
    <w:rsid w:val="00E95CEA"/>
    <w:rsid w:val="00E9693F"/>
    <w:rsid w:val="00E9742B"/>
    <w:rsid w:val="00E97ED9"/>
    <w:rsid w:val="00EA0EB9"/>
    <w:rsid w:val="00EB2673"/>
    <w:rsid w:val="00EB4F5C"/>
    <w:rsid w:val="00EC3139"/>
    <w:rsid w:val="00EC318F"/>
    <w:rsid w:val="00EC7DC5"/>
    <w:rsid w:val="00ED0F65"/>
    <w:rsid w:val="00ED24B3"/>
    <w:rsid w:val="00ED288C"/>
    <w:rsid w:val="00ED30AC"/>
    <w:rsid w:val="00ED4735"/>
    <w:rsid w:val="00ED4AAE"/>
    <w:rsid w:val="00ED5362"/>
    <w:rsid w:val="00ED6B46"/>
    <w:rsid w:val="00EE0641"/>
    <w:rsid w:val="00EE15C7"/>
    <w:rsid w:val="00EE2555"/>
    <w:rsid w:val="00EE3A16"/>
    <w:rsid w:val="00EE458A"/>
    <w:rsid w:val="00EE626A"/>
    <w:rsid w:val="00EF0EC7"/>
    <w:rsid w:val="00EF5422"/>
    <w:rsid w:val="00F01B5F"/>
    <w:rsid w:val="00F04F4D"/>
    <w:rsid w:val="00F074A1"/>
    <w:rsid w:val="00F07C09"/>
    <w:rsid w:val="00F12998"/>
    <w:rsid w:val="00F129B7"/>
    <w:rsid w:val="00F13B2B"/>
    <w:rsid w:val="00F142DF"/>
    <w:rsid w:val="00F1608E"/>
    <w:rsid w:val="00F1700F"/>
    <w:rsid w:val="00F1760B"/>
    <w:rsid w:val="00F20888"/>
    <w:rsid w:val="00F20E0F"/>
    <w:rsid w:val="00F239F0"/>
    <w:rsid w:val="00F25A59"/>
    <w:rsid w:val="00F2662C"/>
    <w:rsid w:val="00F30375"/>
    <w:rsid w:val="00F305AA"/>
    <w:rsid w:val="00F312F3"/>
    <w:rsid w:val="00F318AF"/>
    <w:rsid w:val="00F339CF"/>
    <w:rsid w:val="00F34D46"/>
    <w:rsid w:val="00F37898"/>
    <w:rsid w:val="00F45348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406A"/>
    <w:rsid w:val="00F95E1B"/>
    <w:rsid w:val="00FA4789"/>
    <w:rsid w:val="00FB047F"/>
    <w:rsid w:val="00FB0882"/>
    <w:rsid w:val="00FB1859"/>
    <w:rsid w:val="00FB1BE8"/>
    <w:rsid w:val="00FB31E8"/>
    <w:rsid w:val="00FB3289"/>
    <w:rsid w:val="00FB3755"/>
    <w:rsid w:val="00FB4E72"/>
    <w:rsid w:val="00FB4ED5"/>
    <w:rsid w:val="00FB529C"/>
    <w:rsid w:val="00FC1D2F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0C55"/>
    <w:rsid w:val="00FE37D8"/>
    <w:rsid w:val="00FE4CF2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28FE0"/>
  <w15:docId w15:val="{85BEF945-71C7-40F1-AB0B-9715C45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Wiles">
    <w:name w:val="L J Wiles"/>
    <w:semiHidden/>
    <w:rsid w:val="00E31B23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E31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60B"/>
    <w:pPr>
      <w:ind w:left="720"/>
      <w:contextualSpacing/>
    </w:pPr>
  </w:style>
  <w:style w:type="character" w:styleId="Emphasis">
    <w:name w:val="Emphasis"/>
    <w:uiPriority w:val="20"/>
    <w:qFormat/>
    <w:rsid w:val="00BB4BC3"/>
    <w:rPr>
      <w:i/>
      <w:iCs/>
    </w:rPr>
  </w:style>
  <w:style w:type="table" w:styleId="TableGrid">
    <w:name w:val="Table Grid"/>
    <w:basedOn w:val="TableNormal"/>
    <w:uiPriority w:val="59"/>
    <w:rsid w:val="007A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F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56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s.ifas.ufl.edu).Much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ts.ifas.uf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enloe@uf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A53B-C30B-4328-8BDF-8560D2CB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12117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EXTENSION AWARD</vt:lpstr>
    </vt:vector>
  </TitlesOfParts>
  <Company>USDA-ARS-NPA, WMR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EXTENSION AWARD</dc:title>
  <dc:creator>L J Wiles</dc:creator>
  <cp:lastModifiedBy>Revilla Vendrame,Carolina</cp:lastModifiedBy>
  <cp:revision>2</cp:revision>
  <cp:lastPrinted>2018-10-01T18:18:00Z</cp:lastPrinted>
  <dcterms:created xsi:type="dcterms:W3CDTF">2021-12-10T21:44:00Z</dcterms:created>
  <dcterms:modified xsi:type="dcterms:W3CDTF">2021-12-10T21:44:00Z</dcterms:modified>
</cp:coreProperties>
</file>